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6C764508" w:rsidP="0676BDAE" w:rsidRDefault="6C764508" w14:paraId="3BDE6382" w14:textId="08E81B61">
      <w:pPr>
        <w:jc w:val="center"/>
      </w:pPr>
      <w:r w:rsidRPr="0676BDAE" w:rsidR="6C764508">
        <w:rPr>
          <w:rFonts w:ascii="Arial" w:hAnsi="Arial" w:eastAsia="Arial" w:cs="Arial"/>
          <w:b w:val="1"/>
          <w:bCs w:val="1"/>
          <w:sz w:val="28"/>
          <w:szCs w:val="28"/>
        </w:rPr>
        <w:t>EPG Expands AURA with AI-Powered Communicator for Warehouse Operations</w:t>
      </w:r>
    </w:p>
    <w:p w:rsidR="6C764508" w:rsidP="0676BDAE" w:rsidRDefault="6C764508" w14:paraId="1F6C1536" w14:textId="07E62E55">
      <w:pPr>
        <w:jc w:val="center"/>
      </w:pPr>
      <w:r w:rsidRPr="0676BDAE" w:rsidR="6C764508">
        <w:rPr>
          <w:i w:val="1"/>
          <w:iCs w:val="1"/>
          <w:sz w:val="22"/>
          <w:szCs w:val="22"/>
        </w:rPr>
        <w:t>New conversational AI solution gives warehouse teams natural-language access to operational data, documentation, and company knowledge</w:t>
      </w:r>
    </w:p>
    <w:p w:rsidR="2CC5F5B7" w:rsidP="0676BDAE" w:rsidRDefault="2CC5F5B7" w14:paraId="6BC06744" w14:textId="194C022E">
      <w:pPr>
        <w:spacing w:line="360" w:lineRule="auto"/>
      </w:pPr>
      <w:r w:rsidRPr="0676BDAE" w:rsidR="2CC5F5B7">
        <w:rPr>
          <w:rFonts w:ascii="Arial" w:hAnsi="Arial" w:eastAsia="Arial" w:cs="Arial"/>
          <w:b w:val="1"/>
          <w:bCs w:val="1"/>
          <w:sz w:val="20"/>
          <w:szCs w:val="20"/>
        </w:rPr>
        <w:t>Northlake, Texas (</w:t>
      </w:r>
      <w:r w:rsidRPr="0676BDAE" w:rsidR="1C25F484">
        <w:rPr>
          <w:rFonts w:ascii="Arial" w:hAnsi="Arial" w:eastAsia="Arial" w:cs="Arial"/>
          <w:b w:val="1"/>
          <w:bCs w:val="1"/>
          <w:sz w:val="20"/>
          <w:szCs w:val="20"/>
        </w:rPr>
        <w:t>September 10</w:t>
      </w:r>
      <w:r w:rsidRPr="0676BDAE" w:rsidR="2CC5F5B7">
        <w:rPr>
          <w:rFonts w:ascii="Arial" w:hAnsi="Arial" w:eastAsia="Arial" w:cs="Arial"/>
          <w:b w:val="1"/>
          <w:bCs w:val="1"/>
          <w:sz w:val="20"/>
          <w:szCs w:val="20"/>
        </w:rPr>
        <w:t>, 202</w:t>
      </w:r>
      <w:r w:rsidRPr="0676BDAE" w:rsidR="5CC998A4">
        <w:rPr>
          <w:rFonts w:ascii="Arial" w:hAnsi="Arial" w:eastAsia="Arial" w:cs="Arial"/>
          <w:b w:val="1"/>
          <w:bCs w:val="1"/>
          <w:sz w:val="20"/>
          <w:szCs w:val="20"/>
        </w:rPr>
        <w:t>6</w:t>
      </w:r>
      <w:r w:rsidRPr="0676BDAE" w:rsidR="2CC5F5B7">
        <w:rPr>
          <w:rFonts w:ascii="Arial" w:hAnsi="Arial" w:eastAsia="Arial" w:cs="Arial"/>
          <w:b w:val="1"/>
          <w:bCs w:val="1"/>
          <w:sz w:val="20"/>
          <w:szCs w:val="20"/>
        </w:rPr>
        <w:t>)</w:t>
      </w:r>
      <w:r w:rsidRPr="0676BDAE" w:rsidR="2CC5F5B7">
        <w:rPr>
          <w:rFonts w:ascii="Arial" w:hAnsi="Arial" w:eastAsia="Arial" w:cs="Arial"/>
          <w:b w:val="1"/>
          <w:bCs w:val="1"/>
          <w:color w:val="0070C0"/>
          <w:sz w:val="20"/>
          <w:szCs w:val="20"/>
        </w:rPr>
        <w:t xml:space="preserve"> </w:t>
      </w:r>
      <w:hyperlink r:id="Rc7bb566de2b548b9">
        <w:r w:rsidRPr="0676BDAE" w:rsidR="017A3E77">
          <w:rPr>
            <w:rStyle w:val="Hyperlink"/>
            <w:rFonts w:ascii="Arial" w:hAnsi="Arial" w:eastAsia="Arial" w:cs="Arial"/>
            <w:color w:val="0070C0"/>
            <w:sz w:val="20"/>
            <w:szCs w:val="20"/>
          </w:rPr>
          <w:t>Ehrhardt Partner Group (EPG)</w:t>
        </w:r>
      </w:hyperlink>
      <w:r w:rsidRPr="0676BDAE" w:rsidR="017A3E77">
        <w:rPr>
          <w:rFonts w:ascii="Arial" w:hAnsi="Arial" w:eastAsia="Arial" w:cs="Arial"/>
          <w:sz w:val="20"/>
          <w:szCs w:val="20"/>
        </w:rPr>
        <w:t>, a global leader in unified supply chain execution and warehouse management technology, today announced EPG AURA Communicator, a new solution within its AI-native EPG AURA environment that gives warehouse teams conversational access to operational data and company knowledge.</w:t>
      </w:r>
    </w:p>
    <w:p w:rsidR="017A3E77" w:rsidP="0676BDAE" w:rsidRDefault="017A3E77" w14:paraId="0CD14A44" w14:textId="7A5F379B">
      <w:pPr>
        <w:pStyle w:val="Normal"/>
        <w:spacing w:line="360" w:lineRule="auto"/>
      </w:pPr>
      <w:r w:rsidRPr="0676BDAE" w:rsidR="017A3E77">
        <w:rPr>
          <w:rFonts w:ascii="Arial" w:hAnsi="Arial" w:eastAsia="Arial" w:cs="Arial"/>
          <w:sz w:val="20"/>
          <w:szCs w:val="20"/>
        </w:rPr>
        <w:t xml:space="preserve">Powered by EPG’s Conversation Intelligence AI capability, </w:t>
      </w:r>
      <w:hyperlink r:id="R7ba007e4de8e4adf">
        <w:r w:rsidRPr="0676BDAE" w:rsidR="017A3E77">
          <w:rPr>
            <w:rStyle w:val="Hyperlink"/>
            <w:rFonts w:ascii="Arial" w:hAnsi="Arial" w:eastAsia="Arial" w:cs="Arial"/>
            <w:color w:val="0070C0"/>
            <w:sz w:val="20"/>
            <w:szCs w:val="20"/>
          </w:rPr>
          <w:t>AURA Communicator</w:t>
        </w:r>
      </w:hyperlink>
      <w:r w:rsidRPr="0676BDAE" w:rsidR="017A3E77">
        <w:rPr>
          <w:rFonts w:ascii="Arial" w:hAnsi="Arial" w:eastAsia="Arial" w:cs="Arial"/>
          <w:sz w:val="20"/>
          <w:szCs w:val="20"/>
        </w:rPr>
        <w:t xml:space="preserve"> en</w:t>
      </w:r>
      <w:r w:rsidRPr="0676BDAE" w:rsidR="017A3E77">
        <w:rPr>
          <w:rFonts w:ascii="Arial" w:hAnsi="Arial" w:eastAsia="Arial" w:cs="Arial"/>
          <w:sz w:val="20"/>
          <w:szCs w:val="20"/>
        </w:rPr>
        <w:t>ables employees to ask questions in natural language and receive relevant information from approved sources across warehouse management systems, automation technology, documentation, work instructions, tickets, and other connected applications. Users can interact through EPG Virtual Assistant EVA via chat or access information by voice and hands-free through LYDIA Voice without interrupting their work.</w:t>
      </w:r>
    </w:p>
    <w:p w:rsidR="017A3E77" w:rsidP="0676BDAE" w:rsidRDefault="017A3E77" w14:paraId="1A52A564" w14:textId="4BB1BCC2">
      <w:pPr>
        <w:pStyle w:val="Normal"/>
        <w:spacing w:line="360" w:lineRule="auto"/>
      </w:pPr>
      <w:r w:rsidRPr="0676BDAE" w:rsidR="017A3E77">
        <w:rPr>
          <w:rFonts w:ascii="Arial" w:hAnsi="Arial" w:eastAsia="Arial" w:cs="Arial"/>
          <w:sz w:val="20"/>
          <w:szCs w:val="20"/>
        </w:rPr>
        <w:t xml:space="preserve">Warehouse operations generate significant amounts of data and knowledge, but accessing the right information at the right time can be difficult. When an order stalls, inventory cannot be located, or automation equipment reports an </w:t>
      </w:r>
      <w:bookmarkStart w:name="_Int_bujV9gye" w:id="450819063"/>
      <w:r w:rsidRPr="0676BDAE" w:rsidR="017A3E77">
        <w:rPr>
          <w:rFonts w:ascii="Arial" w:hAnsi="Arial" w:eastAsia="Arial" w:cs="Arial"/>
          <w:sz w:val="20"/>
          <w:szCs w:val="20"/>
        </w:rPr>
        <w:t>issue,</w:t>
      </w:r>
      <w:bookmarkEnd w:id="450819063"/>
      <w:r w:rsidRPr="0676BDAE" w:rsidR="017A3E77">
        <w:rPr>
          <w:rFonts w:ascii="Arial" w:hAnsi="Arial" w:eastAsia="Arial" w:cs="Arial"/>
          <w:sz w:val="20"/>
          <w:szCs w:val="20"/>
        </w:rPr>
        <w:t xml:space="preserve"> employees may need to move between multiple systems, search documentation, or rely on supervisors and experienced team members to find an answer. These delays can become especially challenging during process exceptions, shift changes, peak periods, and employee onboarding.</w:t>
      </w:r>
    </w:p>
    <w:p w:rsidR="017A3E77" w:rsidP="0676BDAE" w:rsidRDefault="017A3E77" w14:paraId="524C035D" w14:textId="66446278">
      <w:pPr>
        <w:pStyle w:val="Normal"/>
        <w:spacing w:line="360" w:lineRule="auto"/>
      </w:pPr>
      <w:r w:rsidRPr="0676BDAE" w:rsidR="017A3E77">
        <w:rPr>
          <w:rFonts w:ascii="Arial" w:hAnsi="Arial" w:eastAsia="Arial" w:cs="Arial"/>
          <w:sz w:val="20"/>
          <w:szCs w:val="20"/>
        </w:rPr>
        <w:t>AURA Communicator brings that information directly to the point of need. Rather than requiring employees to know where information is stored or which system to search, users can simply ask what they need to know. Role-specific AI assistants evaluate connected, approved sources and provide information relevant to the user and the task at hand.</w:t>
      </w:r>
    </w:p>
    <w:p w:rsidR="017A3E77" w:rsidP="0676BDAE" w:rsidRDefault="017A3E77" w14:paraId="785AB96F" w14:textId="18FA6D98">
      <w:pPr>
        <w:pStyle w:val="Normal"/>
        <w:spacing w:line="360" w:lineRule="auto"/>
      </w:pPr>
      <w:r w:rsidRPr="0676BDAE" w:rsidR="017A3E77">
        <w:rPr>
          <w:rFonts w:ascii="Arial" w:hAnsi="Arial" w:eastAsia="Arial" w:cs="Arial"/>
          <w:sz w:val="20"/>
          <w:szCs w:val="20"/>
        </w:rPr>
        <w:t>“Warehouse teams have access to more data than ever, but that doesn’t necessarily mean they can get the answers they need quickly,” said Jett Chitanand, President of EPG Americas. “AURA Communicator removes that complexity by giving employees a more intuitive way to interact with operational information. Whether they’re trying to understand why an order has stopped, locate inventory, or find the right work instruction, they can get relevant information directly within the flow of work and keep operations moving.”</w:t>
      </w:r>
    </w:p>
    <w:p w:rsidR="017A3E77" w:rsidP="0676BDAE" w:rsidRDefault="017A3E77" w14:paraId="054D6F61" w14:textId="28F8C0A6">
      <w:pPr>
        <w:pStyle w:val="Normal"/>
        <w:spacing w:line="360" w:lineRule="auto"/>
      </w:pPr>
      <w:r w:rsidRPr="0676BDAE" w:rsidR="017A3E77">
        <w:rPr>
          <w:rFonts w:ascii="Arial" w:hAnsi="Arial" w:eastAsia="Arial" w:cs="Arial"/>
          <w:sz w:val="20"/>
          <w:szCs w:val="20"/>
        </w:rPr>
        <w:t xml:space="preserve">Built on the </w:t>
      </w:r>
      <w:hyperlink r:id="Rc9abe4127e774ba0">
        <w:r w:rsidRPr="0676BDAE" w:rsidR="017A3E77">
          <w:rPr>
            <w:rStyle w:val="Hyperlink"/>
            <w:rFonts w:ascii="Arial" w:hAnsi="Arial" w:eastAsia="Arial" w:cs="Arial"/>
            <w:color w:val="0070C0"/>
            <w:sz w:val="20"/>
            <w:szCs w:val="20"/>
          </w:rPr>
          <w:t>AURA Cognitive Core</w:t>
        </w:r>
      </w:hyperlink>
      <w:r w:rsidRPr="0676BDAE" w:rsidR="017A3E77">
        <w:rPr>
          <w:rFonts w:ascii="Arial" w:hAnsi="Arial" w:eastAsia="Arial" w:cs="Arial"/>
          <w:sz w:val="20"/>
          <w:szCs w:val="20"/>
        </w:rPr>
        <w:t xml:space="preserve">, AURA Communicator connects structured operational data with company knowledge while applying defined roles, permissions, and security controls. </w:t>
      </w:r>
      <w:r w:rsidRPr="0676BDAE" w:rsidR="2613E6B4">
        <w:rPr>
          <w:rFonts w:ascii="Arial" w:hAnsi="Arial" w:eastAsia="Arial" w:cs="Arial"/>
          <w:sz w:val="20"/>
          <w:szCs w:val="20"/>
        </w:rPr>
        <w:t xml:space="preserve">AI </w:t>
      </w:r>
      <w:r w:rsidRPr="0676BDAE" w:rsidR="017A3E77">
        <w:rPr>
          <w:rFonts w:ascii="Arial" w:hAnsi="Arial" w:eastAsia="Arial" w:cs="Arial"/>
          <w:sz w:val="20"/>
          <w:szCs w:val="20"/>
        </w:rPr>
        <w:t>Assistants can be configured for different tasks and users, ensuring warehouse associates, supervisors, service teams, and administrators receive information appropriate to their responsibilities.</w:t>
      </w:r>
      <w:r w:rsidRPr="0676BDAE" w:rsidR="017A3E77">
        <w:rPr>
          <w:rFonts w:ascii="Arial" w:hAnsi="Arial" w:eastAsia="Arial" w:cs="Arial"/>
          <w:sz w:val="20"/>
          <w:szCs w:val="20"/>
        </w:rPr>
        <w:t xml:space="preserve"> Companies can also </w:t>
      </w:r>
      <w:r w:rsidRPr="0676BDAE" w:rsidR="017A3E77">
        <w:rPr>
          <w:rFonts w:ascii="Arial" w:hAnsi="Arial" w:eastAsia="Arial" w:cs="Arial"/>
          <w:sz w:val="20"/>
          <w:szCs w:val="20"/>
        </w:rPr>
        <w:t>connect</w:t>
      </w:r>
      <w:r w:rsidRPr="0676BDAE" w:rsidR="017A3E77">
        <w:rPr>
          <w:rFonts w:ascii="Arial" w:hAnsi="Arial" w:eastAsia="Arial" w:cs="Arial"/>
          <w:sz w:val="20"/>
          <w:szCs w:val="20"/>
        </w:rPr>
        <w:t xml:space="preserve"> Microsoft Copilot, making AURA assistants accessible within existing Microsoft environments.</w:t>
      </w:r>
    </w:p>
    <w:p w:rsidR="017A3E77" w:rsidP="0676BDAE" w:rsidRDefault="017A3E77" w14:paraId="24714909" w14:textId="3C044BFE">
      <w:pPr>
        <w:pStyle w:val="Normal"/>
        <w:spacing w:line="360" w:lineRule="auto"/>
      </w:pPr>
      <w:r w:rsidRPr="0676BDAE" w:rsidR="017A3E77">
        <w:rPr>
          <w:rFonts w:ascii="Arial" w:hAnsi="Arial" w:eastAsia="Arial" w:cs="Arial"/>
          <w:sz w:val="20"/>
          <w:szCs w:val="20"/>
        </w:rPr>
        <w:t>Unlike AI tools focused primarily on searching documents and stored knowledge, AURA Communicator can also retrieve information from operational systems through standardized interfaces. Warehouse management and automation systems can be connected alongside documentation, knowledge management, and ticketing applications without replacing existing technology or changing the systems of record.</w:t>
      </w:r>
    </w:p>
    <w:p w:rsidR="017A3E77" w:rsidP="0676BDAE" w:rsidRDefault="017A3E77" w14:paraId="6C8569D5" w14:textId="7A48D7FE">
      <w:pPr>
        <w:pStyle w:val="Normal"/>
        <w:spacing w:line="360" w:lineRule="auto"/>
      </w:pPr>
      <w:r w:rsidRPr="0676BDAE" w:rsidR="017A3E77">
        <w:rPr>
          <w:rFonts w:ascii="Arial" w:hAnsi="Arial" w:eastAsia="Arial" w:cs="Arial"/>
          <w:sz w:val="20"/>
          <w:szCs w:val="20"/>
        </w:rPr>
        <w:t>This enables employees to ask practical operational questions such as where an item is stored, why an order is no longer progressing, or whether a ticket or work instruction already exists for an equipment issue. Information that previously required searching across several applications becomes available in the context of the current process.</w:t>
      </w:r>
    </w:p>
    <w:p w:rsidR="017A3E77" w:rsidP="0676BDAE" w:rsidRDefault="017A3E77" w14:paraId="58A1A286" w14:textId="0E4AD8E2">
      <w:pPr>
        <w:pStyle w:val="Normal"/>
        <w:spacing w:line="360" w:lineRule="auto"/>
      </w:pPr>
      <w:r w:rsidRPr="0676BDAE" w:rsidR="017A3E77">
        <w:rPr>
          <w:rFonts w:ascii="Arial" w:hAnsi="Arial" w:eastAsia="Arial" w:cs="Arial"/>
          <w:sz w:val="20"/>
          <w:szCs w:val="20"/>
        </w:rPr>
        <w:t>Natural-language interaction also makes complex warehouse technology more accessible to a broader workforce. Support for more than 60 languages helps reduce language barriers across international operations, while hands-free access through LYDIA Voice allows frontline employees to retrieve information while remaining focused on their tasks.</w:t>
      </w:r>
    </w:p>
    <w:p w:rsidR="017A3E77" w:rsidP="0676BDAE" w:rsidRDefault="017A3E77" w14:paraId="77FED0E6" w14:textId="0EA2961E">
      <w:pPr>
        <w:pStyle w:val="Normal"/>
        <w:spacing w:line="360" w:lineRule="auto"/>
      </w:pPr>
      <w:hyperlink r:id="R170afddfdba54b51">
        <w:r w:rsidRPr="0676BDAE" w:rsidR="017A3E77">
          <w:rPr>
            <w:rStyle w:val="Hyperlink"/>
            <w:rFonts w:ascii="Arial" w:hAnsi="Arial" w:eastAsia="Arial" w:cs="Arial"/>
            <w:color w:val="0070C0"/>
            <w:sz w:val="20"/>
            <w:szCs w:val="20"/>
          </w:rPr>
          <w:t>AURA Communicator</w:t>
        </w:r>
      </w:hyperlink>
      <w:r w:rsidRPr="0676BDAE" w:rsidR="017A3E77">
        <w:rPr>
          <w:rFonts w:ascii="Arial" w:hAnsi="Arial" w:eastAsia="Arial" w:cs="Arial"/>
          <w:sz w:val="20"/>
          <w:szCs w:val="20"/>
        </w:rPr>
        <w:t xml:space="preserve"> expands EPG’s vision for AI that supports warehouse teams directly within daily operations. By connecting operational data, company knowledge, and conversational AI, EPG is helping organizations turn information distributed across complex technology environments into actionable answers employees can use at the point of work.</w:t>
      </w:r>
    </w:p>
    <w:p w:rsidR="017A3E77" w:rsidP="0676BDAE" w:rsidRDefault="017A3E77" w14:paraId="0BE8374A" w14:textId="4451CD5D">
      <w:pPr>
        <w:pStyle w:val="Normal"/>
        <w:spacing w:line="360" w:lineRule="auto"/>
      </w:pPr>
      <w:r w:rsidRPr="0676BDAE" w:rsidR="017A3E77">
        <w:rPr>
          <w:rFonts w:ascii="Arial" w:hAnsi="Arial" w:eastAsia="Arial" w:cs="Arial"/>
          <w:sz w:val="20"/>
          <w:szCs w:val="20"/>
        </w:rPr>
        <w:t xml:space="preserve">Learn more about EPG, the EPG AURA AI environment, and how its capabilities are helping organizations bring intelligent, actionable AI into warehouse and supply chain operations at </w:t>
      </w:r>
      <w:hyperlink r:id="R90f65b01c9264580">
        <w:r w:rsidRPr="0676BDAE" w:rsidR="017A3E77">
          <w:rPr>
            <w:rStyle w:val="Hyperlink"/>
            <w:rFonts w:ascii="Arial" w:hAnsi="Arial" w:eastAsia="Arial" w:cs="Arial"/>
            <w:color w:val="0070C0"/>
            <w:sz w:val="20"/>
            <w:szCs w:val="20"/>
          </w:rPr>
          <w:t>epg.com/us</w:t>
        </w:r>
      </w:hyperlink>
      <w:r w:rsidRPr="0676BDAE" w:rsidR="017A3E77">
        <w:rPr>
          <w:rFonts w:ascii="Arial" w:hAnsi="Arial" w:eastAsia="Arial" w:cs="Arial"/>
          <w:sz w:val="20"/>
          <w:szCs w:val="20"/>
        </w:rPr>
        <w:t>.</w:t>
      </w:r>
    </w:p>
    <w:p w:rsidR="548478A3" w:rsidP="548478A3" w:rsidRDefault="548478A3" w14:paraId="46B861FE" w14:textId="50C2A3A1">
      <w:pPr>
        <w:spacing w:line="360" w:lineRule="auto"/>
        <w:rPr>
          <w:rFonts w:ascii="Arial" w:hAnsi="Arial" w:eastAsia="Arial" w:cs="Arial"/>
          <w:sz w:val="20"/>
          <w:szCs w:val="20"/>
        </w:rPr>
      </w:pPr>
    </w:p>
    <w:p w:rsidR="5D4E9A59" w:rsidP="46A75763" w:rsidRDefault="5D4E9A59" w14:paraId="41AE29A3" w14:textId="1B7141F6">
      <w:pPr>
        <w:spacing w:line="360" w:lineRule="auto"/>
        <w:rPr>
          <w:rFonts w:ascii="Arial" w:hAnsi="Arial" w:eastAsia="Arial" w:cs="Arial"/>
          <w:b/>
          <w:bCs/>
          <w:sz w:val="20"/>
          <w:szCs w:val="20"/>
        </w:rPr>
      </w:pPr>
      <w:r w:rsidRPr="0676BDAE" w:rsidR="6FCCE951">
        <w:rPr>
          <w:rFonts w:ascii="Arial" w:hAnsi="Arial" w:eastAsia="Arial" w:cs="Arial"/>
          <w:b w:val="1"/>
          <w:bCs w:val="1"/>
          <w:sz w:val="20"/>
          <w:szCs w:val="20"/>
        </w:rPr>
        <w:t xml:space="preserve">About EPG </w:t>
      </w:r>
    </w:p>
    <w:p w:rsidR="548478A3" w:rsidP="548478A3" w:rsidRDefault="548478A3" w14:paraId="5C8FBCA1" w14:textId="6E331C3F">
      <w:pPr>
        <w:spacing w:line="360" w:lineRule="auto"/>
      </w:pPr>
      <w:r w:rsidRPr="0676BDAE" w:rsidR="6974A3FE">
        <w:rPr>
          <w:rFonts w:ascii="Arial" w:hAnsi="Arial" w:eastAsia="Arial" w:cs="Arial"/>
          <w:b w:val="0"/>
          <w:bCs w:val="0"/>
          <w:i w:val="0"/>
          <w:iCs w:val="0"/>
          <w:caps w:val="0"/>
          <w:smallCaps w:val="0"/>
          <w:noProof w:val="0"/>
          <w:sz w:val="20"/>
          <w:szCs w:val="20"/>
          <w:lang w:val="en-US"/>
        </w:rPr>
        <w:t xml:space="preserve">Ehrhardt Partner Group (EPG) is a global leader in unified supply chain execution technology, supporting global brands for over 35 years with smarter connected </w:t>
      </w:r>
      <w:r w:rsidRPr="0676BDAE" w:rsidR="6974A3FE">
        <w:rPr>
          <w:rFonts w:ascii="Arial" w:hAnsi="Arial" w:eastAsia="Arial" w:cs="Arial"/>
          <w:b w:val="0"/>
          <w:bCs w:val="0"/>
          <w:i w:val="0"/>
          <w:iCs w:val="0"/>
          <w:caps w:val="0"/>
          <w:smallCaps w:val="0"/>
          <w:noProof w:val="0"/>
          <w:sz w:val="20"/>
          <w:szCs w:val="20"/>
          <w:lang w:val="en-US"/>
        </w:rPr>
        <w:t>logistics</w:t>
      </w:r>
      <w:r w:rsidRPr="0676BDAE" w:rsidR="6974A3FE">
        <w:rPr>
          <w:rFonts w:ascii="Arial" w:hAnsi="Arial" w:eastAsia="Arial" w:cs="Arial"/>
          <w:b w:val="0"/>
          <w:bCs w:val="0"/>
          <w:i w:val="0"/>
          <w:iCs w:val="0"/>
          <w:caps w:val="0"/>
          <w:smallCaps w:val="0"/>
          <w:noProof w:val="0"/>
          <w:sz w:val="20"/>
          <w:szCs w:val="20"/>
          <w:lang w:val="en-US"/>
        </w:rPr>
        <w:t xml:space="preserve">. Over 1,600 organizations around the world put their trust in EPG and its suite of solutions to </w:t>
      </w:r>
      <w:r w:rsidRPr="0676BDAE" w:rsidR="6974A3FE">
        <w:rPr>
          <w:rFonts w:ascii="Arial" w:hAnsi="Arial" w:eastAsia="Arial" w:cs="Arial"/>
          <w:b w:val="0"/>
          <w:bCs w:val="0"/>
          <w:i w:val="0"/>
          <w:iCs w:val="0"/>
          <w:caps w:val="0"/>
          <w:smallCaps w:val="0"/>
          <w:noProof w:val="0"/>
          <w:sz w:val="20"/>
          <w:szCs w:val="20"/>
          <w:lang w:val="en-US"/>
        </w:rPr>
        <w:t>optimize</w:t>
      </w:r>
      <w:r w:rsidRPr="0676BDAE" w:rsidR="6974A3FE">
        <w:rPr>
          <w:rFonts w:ascii="Arial" w:hAnsi="Arial" w:eastAsia="Arial" w:cs="Arial"/>
          <w:b w:val="0"/>
          <w:bCs w:val="0"/>
          <w:i w:val="0"/>
          <w:iCs w:val="0"/>
          <w:caps w:val="0"/>
          <w:smallCaps w:val="0"/>
          <w:noProof w:val="0"/>
          <w:sz w:val="20"/>
          <w:szCs w:val="20"/>
          <w:lang w:val="en-US"/>
        </w:rPr>
        <w:t xml:space="preserve"> complex </w:t>
      </w:r>
      <w:r w:rsidRPr="0676BDAE" w:rsidR="6974A3FE">
        <w:rPr>
          <w:rFonts w:ascii="Arial" w:hAnsi="Arial" w:eastAsia="Arial" w:cs="Arial"/>
          <w:b w:val="0"/>
          <w:bCs w:val="0"/>
          <w:i w:val="0"/>
          <w:iCs w:val="0"/>
          <w:caps w:val="0"/>
          <w:smallCaps w:val="0"/>
          <w:noProof w:val="0"/>
          <w:sz w:val="20"/>
          <w:szCs w:val="20"/>
          <w:lang w:val="en-US"/>
        </w:rPr>
        <w:t>logistics</w:t>
      </w:r>
      <w:r w:rsidRPr="0676BDAE" w:rsidR="6974A3FE">
        <w:rPr>
          <w:rFonts w:ascii="Arial" w:hAnsi="Arial" w:eastAsia="Arial" w:cs="Arial"/>
          <w:b w:val="0"/>
          <w:bCs w:val="0"/>
          <w:i w:val="0"/>
          <w:iCs w:val="0"/>
          <w:caps w:val="0"/>
          <w:smallCaps w:val="0"/>
          <w:noProof w:val="0"/>
          <w:sz w:val="20"/>
          <w:szCs w:val="20"/>
          <w:lang w:val="en-US"/>
        </w:rPr>
        <w:t xml:space="preserve"> processes from manual to fully automated warehouse environments. EPG ONE™ unified supply chain software centralizes solutions including WMS, WCS, WFM, voice picking, multi-carrier global shipping execution, intelligent route optimization, dock management, contract and billing management, and supply chain control tower, enabling integrated supply chain and logistics management end to end. Complementing the EPG ONE™ Suite, EPG AURA provides an AI-native environment designed to connect and synchronize data across systems and intelligently enhance execution alongside the EPG ONE Suite or independently with third-party systems. To learn how EPG powers smarter connected </w:t>
      </w:r>
      <w:r w:rsidRPr="0676BDAE" w:rsidR="6974A3FE">
        <w:rPr>
          <w:rFonts w:ascii="Arial" w:hAnsi="Arial" w:eastAsia="Arial" w:cs="Arial"/>
          <w:b w:val="0"/>
          <w:bCs w:val="0"/>
          <w:i w:val="0"/>
          <w:iCs w:val="0"/>
          <w:caps w:val="0"/>
          <w:smallCaps w:val="0"/>
          <w:noProof w:val="0"/>
          <w:sz w:val="20"/>
          <w:szCs w:val="20"/>
          <w:lang w:val="en-US"/>
        </w:rPr>
        <w:t>logistics</w:t>
      </w:r>
      <w:r w:rsidRPr="0676BDAE" w:rsidR="6974A3FE">
        <w:rPr>
          <w:rFonts w:ascii="Arial" w:hAnsi="Arial" w:eastAsia="Arial" w:cs="Arial"/>
          <w:b w:val="0"/>
          <w:bCs w:val="0"/>
          <w:i w:val="0"/>
          <w:iCs w:val="0"/>
          <w:caps w:val="0"/>
          <w:smallCaps w:val="0"/>
          <w:noProof w:val="0"/>
          <w:sz w:val="20"/>
          <w:szCs w:val="20"/>
          <w:lang w:val="en-US"/>
        </w:rPr>
        <w:t xml:space="preserve"> for organizations worldwide, visit</w:t>
      </w:r>
      <w:r w:rsidRPr="0676BDAE" w:rsidR="6974A3FE">
        <w:rPr>
          <w:rFonts w:ascii="Arial" w:hAnsi="Arial" w:eastAsia="Arial" w:cs="Arial"/>
          <w:b w:val="0"/>
          <w:bCs w:val="0"/>
          <w:i w:val="0"/>
          <w:iCs w:val="0"/>
          <w:caps w:val="0"/>
          <w:smallCaps w:val="0"/>
          <w:noProof w:val="0"/>
          <w:color w:val="0070C0"/>
          <w:sz w:val="16"/>
          <w:szCs w:val="16"/>
          <w:lang w:val="en-US"/>
        </w:rPr>
        <w:t xml:space="preserve"> </w:t>
      </w:r>
      <w:hyperlink r:id="R0a47963dbc5c4851">
        <w:r w:rsidRPr="0676BDAE" w:rsidR="6974A3FE">
          <w:rPr>
            <w:rStyle w:val="Hyperlink"/>
            <w:rFonts w:ascii="Arial" w:hAnsi="Arial" w:eastAsia="Arial" w:cs="Arial"/>
            <w:b w:val="0"/>
            <w:bCs w:val="0"/>
            <w:i w:val="0"/>
            <w:iCs w:val="0"/>
            <w:caps w:val="0"/>
            <w:smallCaps w:val="0"/>
            <w:strike w:val="0"/>
            <w:dstrike w:val="0"/>
            <w:noProof w:val="0"/>
            <w:color w:val="0070C0"/>
            <w:sz w:val="20"/>
            <w:szCs w:val="20"/>
            <w:lang w:val="en-US"/>
          </w:rPr>
          <w:t>epg.com</w:t>
        </w:r>
      </w:hyperlink>
      <w:r w:rsidRPr="0676BDAE" w:rsidR="6974A3FE">
        <w:rPr>
          <w:rFonts w:ascii="Arial" w:hAnsi="Arial" w:eastAsia="Arial" w:cs="Arial"/>
          <w:b w:val="0"/>
          <w:bCs w:val="0"/>
          <w:i w:val="0"/>
          <w:iCs w:val="0"/>
          <w:caps w:val="0"/>
          <w:smallCaps w:val="0"/>
          <w:noProof w:val="0"/>
          <w:sz w:val="20"/>
          <w:szCs w:val="20"/>
          <w:lang w:val="en-US"/>
        </w:rPr>
        <w:t>.</w:t>
      </w:r>
    </w:p>
    <w:p w:rsidR="0676BDAE" w:rsidP="0676BDAE" w:rsidRDefault="0676BDAE" w14:paraId="1AEC8DC0" w14:textId="551ABD60">
      <w:pPr>
        <w:spacing w:line="360" w:lineRule="auto"/>
        <w:rPr>
          <w:rFonts w:ascii="Arial" w:hAnsi="Arial" w:eastAsia="Arial" w:cs="Arial"/>
          <w:b w:val="0"/>
          <w:bCs w:val="0"/>
          <w:i w:val="0"/>
          <w:iCs w:val="0"/>
          <w:caps w:val="0"/>
          <w:smallCaps w:val="0"/>
          <w:noProof w:val="0"/>
          <w:sz w:val="20"/>
          <w:szCs w:val="20"/>
          <w:lang w:val="en-US"/>
        </w:rPr>
      </w:pPr>
    </w:p>
    <w:p w:rsidR="50C779CB" w:rsidP="0B8AFA79" w:rsidRDefault="4BAC87E1" w14:paraId="3B11620B" w14:textId="0C5AAEE0">
      <w:pPr>
        <w:spacing w:after="0" w:line="360" w:lineRule="auto"/>
        <w:rPr>
          <w:rFonts w:ascii="Times New Roman" w:hAnsi="Times New Roman" w:eastAsia="Times New Roman" w:cs="Times New Roman"/>
          <w:color w:val="242424"/>
        </w:rPr>
      </w:pPr>
      <w:r w:rsidRPr="0B8AFA79">
        <w:rPr>
          <w:rFonts w:ascii="Arial" w:hAnsi="Arial" w:eastAsia="Arial" w:cs="Arial"/>
          <w:b/>
          <w:bCs/>
          <w:sz w:val="20"/>
          <w:szCs w:val="20"/>
        </w:rPr>
        <w:t>Media Contact</w:t>
      </w:r>
      <w:r w:rsidR="50C779CB">
        <w:br/>
      </w:r>
      <w:r w:rsidRPr="0B8AFA79">
        <w:rPr>
          <w:rFonts w:ascii="Arial" w:hAnsi="Arial" w:eastAsia="Arial" w:cs="Arial"/>
          <w:sz w:val="20"/>
          <w:szCs w:val="20"/>
        </w:rPr>
        <w:t>Lindsay Schuemann</w:t>
      </w:r>
      <w:r w:rsidR="50C779CB">
        <w:br/>
      </w:r>
      <w:r w:rsidRPr="0B8AFA79">
        <w:rPr>
          <w:rFonts w:ascii="Arial" w:hAnsi="Arial" w:eastAsia="Arial" w:cs="Arial"/>
          <w:sz w:val="20"/>
          <w:szCs w:val="20"/>
        </w:rPr>
        <w:t>Director of Marketing, Americas</w:t>
      </w:r>
      <w:r w:rsidR="50C779CB">
        <w:br/>
      </w:r>
      <w:hyperlink w:history="1" r:id="rId15">
        <w:r w:rsidRPr="0B8AFA79">
          <w:rPr>
            <w:rStyle w:val="Hyperlink"/>
            <w:rFonts w:ascii="Arial" w:hAnsi="Arial" w:eastAsia="Arial" w:cs="Arial"/>
            <w:color w:val="0070C0"/>
            <w:sz w:val="20"/>
            <w:szCs w:val="20"/>
          </w:rPr>
          <w:t>lindsay.schuemann@epg.com</w:t>
        </w:r>
        <w:r w:rsidR="50C779CB">
          <w:br/>
        </w:r>
      </w:hyperlink>
      <w:r w:rsidRPr="0B8AFA79">
        <w:rPr>
          <w:rFonts w:ascii="Arial" w:hAnsi="Arial" w:eastAsia="Arial" w:cs="Arial"/>
          <w:sz w:val="20"/>
          <w:szCs w:val="20"/>
        </w:rPr>
        <w:t>(414) 559-899</w:t>
      </w:r>
      <w:r w:rsidRPr="0B8AFA79" w:rsidR="5B831C21">
        <w:rPr>
          <w:rFonts w:ascii="Arial" w:hAnsi="Arial" w:eastAsia="Arial" w:cs="Arial"/>
          <w:sz w:val="20"/>
          <w:szCs w:val="20"/>
        </w:rPr>
        <w:t>5</w:t>
      </w:r>
      <w:r w:rsidRPr="0B8AFA79" w:rsidR="1DE5D9C1">
        <w:rPr>
          <w:rFonts w:ascii="Arial" w:hAnsi="Arial" w:eastAsia="Arial" w:cs="Arial"/>
          <w:color w:val="000000" w:themeColor="text1"/>
          <w:sz w:val="22"/>
          <w:szCs w:val="22"/>
        </w:rPr>
        <w:t xml:space="preserve"> </w:t>
      </w:r>
    </w:p>
    <w:sectPr w:rsidR="50C779CB">
      <w:headerReference w:type="default" r:id="rId16"/>
      <w:footerReference w:type="default" r:id="rId1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5A44" w:rsidRDefault="00125A44" w14:paraId="1557EC3A" w14:textId="77777777">
      <w:pPr>
        <w:spacing w:after="0" w:line="240" w:lineRule="auto"/>
        <w:rPr>
          <w:rFonts w:hint="eastAsia"/>
        </w:rPr>
      </w:pPr>
      <w:r>
        <w:separator/>
      </w:r>
    </w:p>
  </w:endnote>
  <w:endnote w:type="continuationSeparator" w:id="0">
    <w:p w:rsidR="00125A44" w:rsidRDefault="00125A44" w14:paraId="614AC6C4" w14:textId="77777777">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3B7F9D44" w14:textId="77777777">
      <w:trPr>
        <w:trHeight w:val="300"/>
      </w:trPr>
      <w:tc>
        <w:tcPr>
          <w:tcW w:w="3120" w:type="dxa"/>
        </w:tcPr>
        <w:p w:rsidR="46A75763" w:rsidP="46A75763" w:rsidRDefault="46A75763" w14:paraId="31BA001E" w14:textId="704AB6F5">
          <w:pPr>
            <w:pStyle w:val="Header"/>
            <w:ind w:left="-115"/>
            <w:rPr>
              <w:rFonts w:hint="eastAsia"/>
            </w:rPr>
          </w:pPr>
        </w:p>
      </w:tc>
      <w:tc>
        <w:tcPr>
          <w:tcW w:w="3120" w:type="dxa"/>
        </w:tcPr>
        <w:p w:rsidR="46A75763" w:rsidP="46A75763" w:rsidRDefault="46A75763" w14:paraId="1D6B0E01" w14:textId="65A87A2B">
          <w:pPr>
            <w:pStyle w:val="Header"/>
            <w:jc w:val="center"/>
            <w:rPr>
              <w:rFonts w:hint="eastAsia"/>
            </w:rPr>
          </w:pPr>
        </w:p>
      </w:tc>
      <w:tc>
        <w:tcPr>
          <w:tcW w:w="3120" w:type="dxa"/>
        </w:tcPr>
        <w:p w:rsidR="46A75763" w:rsidP="46A75763" w:rsidRDefault="46A75763" w14:paraId="66ED1670" w14:textId="56CD1C16">
          <w:pPr>
            <w:pStyle w:val="Header"/>
            <w:ind w:right="-115"/>
            <w:jc w:val="right"/>
            <w:rPr>
              <w:rFonts w:hint="eastAsia"/>
            </w:rPr>
          </w:pPr>
        </w:p>
      </w:tc>
    </w:tr>
  </w:tbl>
  <w:p w:rsidR="46A75763" w:rsidP="46A75763" w:rsidRDefault="46A75763" w14:paraId="38FBDE09" w14:textId="06C076A9">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5A44" w:rsidRDefault="00125A44" w14:paraId="3BBEA607" w14:textId="77777777">
      <w:pPr>
        <w:spacing w:after="0" w:line="240" w:lineRule="auto"/>
        <w:rPr>
          <w:rFonts w:hint="eastAsia"/>
        </w:rPr>
      </w:pPr>
      <w:r>
        <w:separator/>
      </w:r>
    </w:p>
  </w:footnote>
  <w:footnote w:type="continuationSeparator" w:id="0">
    <w:p w:rsidR="00125A44" w:rsidRDefault="00125A44" w14:paraId="015C92DB" w14:textId="77777777">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3FBE0B6C" w14:paraId="634E9A6C" w14:textId="77777777">
      <w:trPr>
        <w:trHeight w:val="300"/>
      </w:trPr>
      <w:tc>
        <w:tcPr>
          <w:tcW w:w="3120" w:type="dxa"/>
          <w:tcMar/>
        </w:tcPr>
        <w:p w:rsidR="46A75763" w:rsidP="46A75763" w:rsidRDefault="46A75763" w14:paraId="7157434B" w14:textId="3E6A5736">
          <w:pPr>
            <w:ind w:left="-115"/>
            <w:rPr>
              <w:rFonts w:hint="eastAsia"/>
            </w:rPr>
          </w:pPr>
          <w:r>
            <w:br/>
          </w:r>
          <w:r>
            <w:br/>
          </w:r>
          <w:r w:rsidRPr="46A75763">
            <w:rPr>
              <w:rStyle w:val="normaltextrun"/>
              <w:b/>
              <w:bCs/>
              <w:color w:val="7F7F7F" w:themeColor="text1" w:themeTint="80"/>
              <w:sz w:val="31"/>
              <w:szCs w:val="31"/>
              <w:lang w:val="de-DE"/>
            </w:rPr>
            <w:t>Press Release</w:t>
          </w:r>
        </w:p>
      </w:tc>
      <w:tc>
        <w:tcPr>
          <w:tcW w:w="3120" w:type="dxa"/>
          <w:tcMar/>
        </w:tcPr>
        <w:p w:rsidR="46A75763" w:rsidP="46A75763" w:rsidRDefault="46A75763" w14:paraId="3EE6DE7A" w14:textId="65A37F6F">
          <w:pPr>
            <w:pStyle w:val="Header"/>
            <w:jc w:val="center"/>
            <w:rPr>
              <w:rFonts w:hint="eastAsia"/>
            </w:rPr>
          </w:pPr>
        </w:p>
      </w:tc>
      <w:tc>
        <w:tcPr>
          <w:tcW w:w="3120" w:type="dxa"/>
          <w:tcMar/>
        </w:tcPr>
        <w:p w:rsidR="46A75763" w:rsidP="46A75763" w:rsidRDefault="46A75763" w14:paraId="2A31F0A3" w14:textId="73F83DD3">
          <w:pPr>
            <w:ind w:right="-115"/>
            <w:jc w:val="right"/>
          </w:pPr>
          <w:r>
            <w:br/>
          </w:r>
          <w:r w:rsidR="3FBE0B6C">
            <w:drawing>
              <wp:inline wp14:editId="2AD7950E" wp14:anchorId="6D1A9B91">
                <wp:extent cx="1847850" cy="638175"/>
                <wp:effectExtent l="0" t="0" r="0" b="0"/>
                <wp:docPr id="65276348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52763480" name="Picture 652763480"/>
                        <pic:cNvPicPr/>
                      </pic:nvPicPr>
                      <pic:blipFill>
                        <a:blip xmlns:r="http://schemas.openxmlformats.org/officeDocument/2006/relationships" r:embed="rId1290947931">
                          <a:extLst>
                            <a:ext uri="{28A0092B-C50C-407E-A947-70E740481C1C}">
                              <a14:useLocalDpi xmlns:a14="http://schemas.microsoft.com/office/drawing/2010/main"/>
                            </a:ext>
                          </a:extLst>
                        </a:blip>
                        <a:stretch>
                          <a:fillRect/>
                        </a:stretch>
                      </pic:blipFill>
                      <pic:spPr>
                        <a:xfrm>
                          <a:off x="0" y="0"/>
                          <a:ext cx="1847850" cy="638175"/>
                        </a:xfrm>
                        <a:prstGeom prst="rect">
                          <a:avLst/>
                        </a:prstGeom>
                      </pic:spPr>
                    </pic:pic>
                  </a:graphicData>
                </a:graphic>
              </wp:inline>
            </w:drawing>
          </w:r>
        </w:p>
      </w:tc>
    </w:tr>
  </w:tbl>
  <w:p w:rsidR="46A75763" w:rsidP="46A75763" w:rsidRDefault="46A75763" w14:paraId="511A4B08" w14:textId="1CA2F01A">
    <w:pPr>
      <w:pStyle w:val="Header"/>
      <w:rPr>
        <w:rFonts w:hint="eastAsia"/>
      </w:rPr>
    </w:pPr>
  </w:p>
</w:hdr>
</file>

<file path=word/intelligence2.xml><?xml version="1.0" encoding="utf-8"?>
<int2:intelligence xmlns:int2="http://schemas.microsoft.com/office/intelligence/2020/intelligence">
  <int2:observations>
    <int2:bookmark int2:bookmarkName="_Int_bujV9gye" int2:invalidationBookmarkName="" int2:hashCode="Gg2t2Lvc2alY02" int2:id="cLfSFaxG">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92A8"/>
    <w:multiLevelType w:val="hybridMultilevel"/>
    <w:tmpl w:val="FFFFFFFF"/>
    <w:lvl w:ilvl="0" w:tplc="A8EABFE2">
      <w:start w:val="1"/>
      <w:numFmt w:val="bullet"/>
      <w:lvlText w:val=""/>
      <w:lvlJc w:val="left"/>
      <w:pPr>
        <w:ind w:left="720" w:hanging="360"/>
      </w:pPr>
      <w:rPr>
        <w:rFonts w:hint="default" w:ascii="Symbol" w:hAnsi="Symbol"/>
      </w:rPr>
    </w:lvl>
    <w:lvl w:ilvl="1" w:tplc="B6CEA160">
      <w:start w:val="1"/>
      <w:numFmt w:val="bullet"/>
      <w:lvlText w:val="o"/>
      <w:lvlJc w:val="left"/>
      <w:pPr>
        <w:ind w:left="1440" w:hanging="360"/>
      </w:pPr>
      <w:rPr>
        <w:rFonts w:hint="default" w:ascii="Courier New" w:hAnsi="Courier New"/>
      </w:rPr>
    </w:lvl>
    <w:lvl w:ilvl="2" w:tplc="83560EEE">
      <w:start w:val="1"/>
      <w:numFmt w:val="bullet"/>
      <w:lvlText w:val=""/>
      <w:lvlJc w:val="left"/>
      <w:pPr>
        <w:ind w:left="2160" w:hanging="360"/>
      </w:pPr>
      <w:rPr>
        <w:rFonts w:hint="default" w:ascii="Wingdings" w:hAnsi="Wingdings"/>
      </w:rPr>
    </w:lvl>
    <w:lvl w:ilvl="3" w:tplc="1388BEA0">
      <w:start w:val="1"/>
      <w:numFmt w:val="bullet"/>
      <w:lvlText w:val=""/>
      <w:lvlJc w:val="left"/>
      <w:pPr>
        <w:ind w:left="2880" w:hanging="360"/>
      </w:pPr>
      <w:rPr>
        <w:rFonts w:hint="default" w:ascii="Symbol" w:hAnsi="Symbol"/>
      </w:rPr>
    </w:lvl>
    <w:lvl w:ilvl="4" w:tplc="9A52DACC">
      <w:start w:val="1"/>
      <w:numFmt w:val="bullet"/>
      <w:lvlText w:val="o"/>
      <w:lvlJc w:val="left"/>
      <w:pPr>
        <w:ind w:left="3600" w:hanging="360"/>
      </w:pPr>
      <w:rPr>
        <w:rFonts w:hint="default" w:ascii="Courier New" w:hAnsi="Courier New"/>
      </w:rPr>
    </w:lvl>
    <w:lvl w:ilvl="5" w:tplc="7AC68502">
      <w:start w:val="1"/>
      <w:numFmt w:val="bullet"/>
      <w:lvlText w:val=""/>
      <w:lvlJc w:val="left"/>
      <w:pPr>
        <w:ind w:left="4320" w:hanging="360"/>
      </w:pPr>
      <w:rPr>
        <w:rFonts w:hint="default" w:ascii="Wingdings" w:hAnsi="Wingdings"/>
      </w:rPr>
    </w:lvl>
    <w:lvl w:ilvl="6" w:tplc="42227D62">
      <w:start w:val="1"/>
      <w:numFmt w:val="bullet"/>
      <w:lvlText w:val=""/>
      <w:lvlJc w:val="left"/>
      <w:pPr>
        <w:ind w:left="5040" w:hanging="360"/>
      </w:pPr>
      <w:rPr>
        <w:rFonts w:hint="default" w:ascii="Symbol" w:hAnsi="Symbol"/>
      </w:rPr>
    </w:lvl>
    <w:lvl w:ilvl="7" w:tplc="AC3C0764">
      <w:start w:val="1"/>
      <w:numFmt w:val="bullet"/>
      <w:lvlText w:val="o"/>
      <w:lvlJc w:val="left"/>
      <w:pPr>
        <w:ind w:left="5760" w:hanging="360"/>
      </w:pPr>
      <w:rPr>
        <w:rFonts w:hint="default" w:ascii="Courier New" w:hAnsi="Courier New"/>
      </w:rPr>
    </w:lvl>
    <w:lvl w:ilvl="8" w:tplc="02C2330A">
      <w:start w:val="1"/>
      <w:numFmt w:val="bullet"/>
      <w:lvlText w:val=""/>
      <w:lvlJc w:val="left"/>
      <w:pPr>
        <w:ind w:left="6480" w:hanging="360"/>
      </w:pPr>
      <w:rPr>
        <w:rFonts w:hint="default" w:ascii="Wingdings" w:hAnsi="Wingdings"/>
      </w:rPr>
    </w:lvl>
  </w:abstractNum>
  <w:abstractNum w:abstractNumId="1" w15:restartNumberingAfterBreak="0">
    <w:nsid w:val="0DA69E0F"/>
    <w:multiLevelType w:val="hybridMultilevel"/>
    <w:tmpl w:val="FFFFFFFF"/>
    <w:lvl w:ilvl="0" w:tplc="170A1842">
      <w:start w:val="7"/>
      <w:numFmt w:val="decimal"/>
      <w:lvlText w:val="%1."/>
      <w:lvlJc w:val="left"/>
      <w:pPr>
        <w:ind w:left="720" w:hanging="360"/>
      </w:pPr>
    </w:lvl>
    <w:lvl w:ilvl="1" w:tplc="DBD4D798">
      <w:start w:val="1"/>
      <w:numFmt w:val="lowerLetter"/>
      <w:lvlText w:val="%2."/>
      <w:lvlJc w:val="left"/>
      <w:pPr>
        <w:ind w:left="1440" w:hanging="360"/>
      </w:pPr>
    </w:lvl>
    <w:lvl w:ilvl="2" w:tplc="74963B8C">
      <w:start w:val="1"/>
      <w:numFmt w:val="lowerRoman"/>
      <w:lvlText w:val="%3."/>
      <w:lvlJc w:val="right"/>
      <w:pPr>
        <w:ind w:left="2160" w:hanging="180"/>
      </w:pPr>
    </w:lvl>
    <w:lvl w:ilvl="3" w:tplc="B664BF0C">
      <w:start w:val="1"/>
      <w:numFmt w:val="decimal"/>
      <w:lvlText w:val="%4."/>
      <w:lvlJc w:val="left"/>
      <w:pPr>
        <w:ind w:left="2880" w:hanging="360"/>
      </w:pPr>
    </w:lvl>
    <w:lvl w:ilvl="4" w:tplc="ABCC2D3E">
      <w:start w:val="1"/>
      <w:numFmt w:val="lowerLetter"/>
      <w:lvlText w:val="%5."/>
      <w:lvlJc w:val="left"/>
      <w:pPr>
        <w:ind w:left="3600" w:hanging="360"/>
      </w:pPr>
    </w:lvl>
    <w:lvl w:ilvl="5" w:tplc="1534C48E">
      <w:start w:val="1"/>
      <w:numFmt w:val="lowerRoman"/>
      <w:lvlText w:val="%6."/>
      <w:lvlJc w:val="right"/>
      <w:pPr>
        <w:ind w:left="4320" w:hanging="180"/>
      </w:pPr>
    </w:lvl>
    <w:lvl w:ilvl="6" w:tplc="FFEE0D9A">
      <w:start w:val="1"/>
      <w:numFmt w:val="decimal"/>
      <w:lvlText w:val="%7."/>
      <w:lvlJc w:val="left"/>
      <w:pPr>
        <w:ind w:left="5040" w:hanging="360"/>
      </w:pPr>
    </w:lvl>
    <w:lvl w:ilvl="7" w:tplc="52CA7BCC">
      <w:start w:val="1"/>
      <w:numFmt w:val="lowerLetter"/>
      <w:lvlText w:val="%8."/>
      <w:lvlJc w:val="left"/>
      <w:pPr>
        <w:ind w:left="5760" w:hanging="360"/>
      </w:pPr>
    </w:lvl>
    <w:lvl w:ilvl="8" w:tplc="CFF44FD2">
      <w:start w:val="1"/>
      <w:numFmt w:val="lowerRoman"/>
      <w:lvlText w:val="%9."/>
      <w:lvlJc w:val="right"/>
      <w:pPr>
        <w:ind w:left="6480" w:hanging="180"/>
      </w:pPr>
    </w:lvl>
  </w:abstractNum>
  <w:abstractNum w:abstractNumId="2" w15:restartNumberingAfterBreak="0">
    <w:nsid w:val="1ED4CB0A"/>
    <w:multiLevelType w:val="hybridMultilevel"/>
    <w:tmpl w:val="FFFFFFFF"/>
    <w:lvl w:ilvl="0" w:tplc="15DAC5A4">
      <w:start w:val="1"/>
      <w:numFmt w:val="bullet"/>
      <w:lvlText w:val=""/>
      <w:lvlJc w:val="left"/>
      <w:pPr>
        <w:ind w:left="720" w:hanging="360"/>
      </w:pPr>
      <w:rPr>
        <w:rFonts w:hint="default" w:ascii="Symbol" w:hAnsi="Symbol"/>
      </w:rPr>
    </w:lvl>
    <w:lvl w:ilvl="1" w:tplc="CD1427F0">
      <w:start w:val="1"/>
      <w:numFmt w:val="bullet"/>
      <w:lvlText w:val="o"/>
      <w:lvlJc w:val="left"/>
      <w:pPr>
        <w:ind w:left="1440" w:hanging="360"/>
      </w:pPr>
      <w:rPr>
        <w:rFonts w:hint="default" w:ascii="Courier New" w:hAnsi="Courier New"/>
      </w:rPr>
    </w:lvl>
    <w:lvl w:ilvl="2" w:tplc="9BB04596">
      <w:start w:val="1"/>
      <w:numFmt w:val="bullet"/>
      <w:lvlText w:val=""/>
      <w:lvlJc w:val="left"/>
      <w:pPr>
        <w:ind w:left="2160" w:hanging="360"/>
      </w:pPr>
      <w:rPr>
        <w:rFonts w:hint="default" w:ascii="Wingdings" w:hAnsi="Wingdings"/>
      </w:rPr>
    </w:lvl>
    <w:lvl w:ilvl="3" w:tplc="FD60F854">
      <w:start w:val="1"/>
      <w:numFmt w:val="bullet"/>
      <w:lvlText w:val=""/>
      <w:lvlJc w:val="left"/>
      <w:pPr>
        <w:ind w:left="2880" w:hanging="360"/>
      </w:pPr>
      <w:rPr>
        <w:rFonts w:hint="default" w:ascii="Symbol" w:hAnsi="Symbol"/>
      </w:rPr>
    </w:lvl>
    <w:lvl w:ilvl="4" w:tplc="752A5948">
      <w:start w:val="1"/>
      <w:numFmt w:val="bullet"/>
      <w:lvlText w:val="o"/>
      <w:lvlJc w:val="left"/>
      <w:pPr>
        <w:ind w:left="3600" w:hanging="360"/>
      </w:pPr>
      <w:rPr>
        <w:rFonts w:hint="default" w:ascii="Courier New" w:hAnsi="Courier New"/>
      </w:rPr>
    </w:lvl>
    <w:lvl w:ilvl="5" w:tplc="B866C70E">
      <w:start w:val="1"/>
      <w:numFmt w:val="bullet"/>
      <w:lvlText w:val=""/>
      <w:lvlJc w:val="left"/>
      <w:pPr>
        <w:ind w:left="4320" w:hanging="360"/>
      </w:pPr>
      <w:rPr>
        <w:rFonts w:hint="default" w:ascii="Wingdings" w:hAnsi="Wingdings"/>
      </w:rPr>
    </w:lvl>
    <w:lvl w:ilvl="6" w:tplc="00FE4F86">
      <w:start w:val="1"/>
      <w:numFmt w:val="bullet"/>
      <w:lvlText w:val=""/>
      <w:lvlJc w:val="left"/>
      <w:pPr>
        <w:ind w:left="5040" w:hanging="360"/>
      </w:pPr>
      <w:rPr>
        <w:rFonts w:hint="default" w:ascii="Symbol" w:hAnsi="Symbol"/>
      </w:rPr>
    </w:lvl>
    <w:lvl w:ilvl="7" w:tplc="439066A6">
      <w:start w:val="1"/>
      <w:numFmt w:val="bullet"/>
      <w:lvlText w:val="o"/>
      <w:lvlJc w:val="left"/>
      <w:pPr>
        <w:ind w:left="5760" w:hanging="360"/>
      </w:pPr>
      <w:rPr>
        <w:rFonts w:hint="default" w:ascii="Courier New" w:hAnsi="Courier New"/>
      </w:rPr>
    </w:lvl>
    <w:lvl w:ilvl="8" w:tplc="7B7CC2B6">
      <w:start w:val="1"/>
      <w:numFmt w:val="bullet"/>
      <w:lvlText w:val=""/>
      <w:lvlJc w:val="left"/>
      <w:pPr>
        <w:ind w:left="6480" w:hanging="360"/>
      </w:pPr>
      <w:rPr>
        <w:rFonts w:hint="default" w:ascii="Wingdings" w:hAnsi="Wingdings"/>
      </w:rPr>
    </w:lvl>
  </w:abstractNum>
  <w:abstractNum w:abstractNumId="3" w15:restartNumberingAfterBreak="0">
    <w:nsid w:val="27E6FF9E"/>
    <w:multiLevelType w:val="hybridMultilevel"/>
    <w:tmpl w:val="FFFFFFFF"/>
    <w:lvl w:ilvl="0" w:tplc="AFE8E542">
      <w:start w:val="4"/>
      <w:numFmt w:val="decimal"/>
      <w:lvlText w:val="%1."/>
      <w:lvlJc w:val="left"/>
      <w:pPr>
        <w:ind w:left="720" w:hanging="360"/>
      </w:pPr>
    </w:lvl>
    <w:lvl w:ilvl="1" w:tplc="B93E0D06">
      <w:start w:val="1"/>
      <w:numFmt w:val="lowerLetter"/>
      <w:lvlText w:val="%2."/>
      <w:lvlJc w:val="left"/>
      <w:pPr>
        <w:ind w:left="1440" w:hanging="360"/>
      </w:pPr>
    </w:lvl>
    <w:lvl w:ilvl="2" w:tplc="22F2065A">
      <w:start w:val="1"/>
      <w:numFmt w:val="lowerRoman"/>
      <w:lvlText w:val="%3."/>
      <w:lvlJc w:val="right"/>
      <w:pPr>
        <w:ind w:left="2160" w:hanging="180"/>
      </w:pPr>
    </w:lvl>
    <w:lvl w:ilvl="3" w:tplc="0616D18C">
      <w:start w:val="1"/>
      <w:numFmt w:val="decimal"/>
      <w:lvlText w:val="%4."/>
      <w:lvlJc w:val="left"/>
      <w:pPr>
        <w:ind w:left="2880" w:hanging="360"/>
      </w:pPr>
    </w:lvl>
    <w:lvl w:ilvl="4" w:tplc="959ACEB8">
      <w:start w:val="1"/>
      <w:numFmt w:val="lowerLetter"/>
      <w:lvlText w:val="%5."/>
      <w:lvlJc w:val="left"/>
      <w:pPr>
        <w:ind w:left="3600" w:hanging="360"/>
      </w:pPr>
    </w:lvl>
    <w:lvl w:ilvl="5" w:tplc="15C0B52A">
      <w:start w:val="1"/>
      <w:numFmt w:val="lowerRoman"/>
      <w:lvlText w:val="%6."/>
      <w:lvlJc w:val="right"/>
      <w:pPr>
        <w:ind w:left="4320" w:hanging="180"/>
      </w:pPr>
    </w:lvl>
    <w:lvl w:ilvl="6" w:tplc="BD7E077E">
      <w:start w:val="1"/>
      <w:numFmt w:val="decimal"/>
      <w:lvlText w:val="%7."/>
      <w:lvlJc w:val="left"/>
      <w:pPr>
        <w:ind w:left="5040" w:hanging="360"/>
      </w:pPr>
    </w:lvl>
    <w:lvl w:ilvl="7" w:tplc="AB78B256">
      <w:start w:val="1"/>
      <w:numFmt w:val="lowerLetter"/>
      <w:lvlText w:val="%8."/>
      <w:lvlJc w:val="left"/>
      <w:pPr>
        <w:ind w:left="5760" w:hanging="360"/>
      </w:pPr>
    </w:lvl>
    <w:lvl w:ilvl="8" w:tplc="158CDD66">
      <w:start w:val="1"/>
      <w:numFmt w:val="lowerRoman"/>
      <w:lvlText w:val="%9."/>
      <w:lvlJc w:val="right"/>
      <w:pPr>
        <w:ind w:left="6480" w:hanging="180"/>
      </w:pPr>
    </w:lvl>
  </w:abstractNum>
  <w:abstractNum w:abstractNumId="4" w15:restartNumberingAfterBreak="0">
    <w:nsid w:val="38CF95EC"/>
    <w:multiLevelType w:val="hybridMultilevel"/>
    <w:tmpl w:val="FFFFFFFF"/>
    <w:lvl w:ilvl="0" w:tplc="56EE5C7C">
      <w:start w:val="1"/>
      <w:numFmt w:val="bullet"/>
      <w:lvlText w:val=""/>
      <w:lvlJc w:val="left"/>
      <w:pPr>
        <w:ind w:left="720" w:hanging="360"/>
      </w:pPr>
      <w:rPr>
        <w:rFonts w:hint="default" w:ascii="Symbol" w:hAnsi="Symbol"/>
      </w:rPr>
    </w:lvl>
    <w:lvl w:ilvl="1" w:tplc="7550DF88">
      <w:start w:val="1"/>
      <w:numFmt w:val="bullet"/>
      <w:lvlText w:val="o"/>
      <w:lvlJc w:val="left"/>
      <w:pPr>
        <w:ind w:left="1440" w:hanging="360"/>
      </w:pPr>
      <w:rPr>
        <w:rFonts w:hint="default" w:ascii="Courier New" w:hAnsi="Courier New"/>
      </w:rPr>
    </w:lvl>
    <w:lvl w:ilvl="2" w:tplc="1884C1CE">
      <w:start w:val="1"/>
      <w:numFmt w:val="bullet"/>
      <w:lvlText w:val=""/>
      <w:lvlJc w:val="left"/>
      <w:pPr>
        <w:ind w:left="2160" w:hanging="360"/>
      </w:pPr>
      <w:rPr>
        <w:rFonts w:hint="default" w:ascii="Wingdings" w:hAnsi="Wingdings"/>
      </w:rPr>
    </w:lvl>
    <w:lvl w:ilvl="3" w:tplc="9362C198">
      <w:start w:val="1"/>
      <w:numFmt w:val="bullet"/>
      <w:lvlText w:val=""/>
      <w:lvlJc w:val="left"/>
      <w:pPr>
        <w:ind w:left="2880" w:hanging="360"/>
      </w:pPr>
      <w:rPr>
        <w:rFonts w:hint="default" w:ascii="Symbol" w:hAnsi="Symbol"/>
      </w:rPr>
    </w:lvl>
    <w:lvl w:ilvl="4" w:tplc="7BA60532">
      <w:start w:val="1"/>
      <w:numFmt w:val="bullet"/>
      <w:lvlText w:val="o"/>
      <w:lvlJc w:val="left"/>
      <w:pPr>
        <w:ind w:left="3600" w:hanging="360"/>
      </w:pPr>
      <w:rPr>
        <w:rFonts w:hint="default" w:ascii="Courier New" w:hAnsi="Courier New"/>
      </w:rPr>
    </w:lvl>
    <w:lvl w:ilvl="5" w:tplc="8D2EAE90">
      <w:start w:val="1"/>
      <w:numFmt w:val="bullet"/>
      <w:lvlText w:val=""/>
      <w:lvlJc w:val="left"/>
      <w:pPr>
        <w:ind w:left="4320" w:hanging="360"/>
      </w:pPr>
      <w:rPr>
        <w:rFonts w:hint="default" w:ascii="Wingdings" w:hAnsi="Wingdings"/>
      </w:rPr>
    </w:lvl>
    <w:lvl w:ilvl="6" w:tplc="61509F0E">
      <w:start w:val="1"/>
      <w:numFmt w:val="bullet"/>
      <w:lvlText w:val=""/>
      <w:lvlJc w:val="left"/>
      <w:pPr>
        <w:ind w:left="5040" w:hanging="360"/>
      </w:pPr>
      <w:rPr>
        <w:rFonts w:hint="default" w:ascii="Symbol" w:hAnsi="Symbol"/>
      </w:rPr>
    </w:lvl>
    <w:lvl w:ilvl="7" w:tplc="882EB56A">
      <w:start w:val="1"/>
      <w:numFmt w:val="bullet"/>
      <w:lvlText w:val="o"/>
      <w:lvlJc w:val="left"/>
      <w:pPr>
        <w:ind w:left="5760" w:hanging="360"/>
      </w:pPr>
      <w:rPr>
        <w:rFonts w:hint="default" w:ascii="Courier New" w:hAnsi="Courier New"/>
      </w:rPr>
    </w:lvl>
    <w:lvl w:ilvl="8" w:tplc="27A664BE">
      <w:start w:val="1"/>
      <w:numFmt w:val="bullet"/>
      <w:lvlText w:val=""/>
      <w:lvlJc w:val="left"/>
      <w:pPr>
        <w:ind w:left="6480" w:hanging="360"/>
      </w:pPr>
      <w:rPr>
        <w:rFonts w:hint="default" w:ascii="Wingdings" w:hAnsi="Wingdings"/>
      </w:rPr>
    </w:lvl>
  </w:abstractNum>
  <w:abstractNum w:abstractNumId="5" w15:restartNumberingAfterBreak="0">
    <w:nsid w:val="3A2C08D3"/>
    <w:multiLevelType w:val="hybridMultilevel"/>
    <w:tmpl w:val="FFFFFFFF"/>
    <w:lvl w:ilvl="0" w:tplc="3D58CF50">
      <w:start w:val="1"/>
      <w:numFmt w:val="decimal"/>
      <w:lvlText w:val="%1."/>
      <w:lvlJc w:val="left"/>
      <w:pPr>
        <w:ind w:left="720" w:hanging="360"/>
      </w:pPr>
    </w:lvl>
    <w:lvl w:ilvl="1" w:tplc="B5CA864A">
      <w:start w:val="1"/>
      <w:numFmt w:val="lowerLetter"/>
      <w:lvlText w:val="%2."/>
      <w:lvlJc w:val="left"/>
      <w:pPr>
        <w:ind w:left="1440" w:hanging="360"/>
      </w:pPr>
    </w:lvl>
    <w:lvl w:ilvl="2" w:tplc="59988C60">
      <w:start w:val="1"/>
      <w:numFmt w:val="lowerRoman"/>
      <w:lvlText w:val="%3."/>
      <w:lvlJc w:val="right"/>
      <w:pPr>
        <w:ind w:left="2160" w:hanging="180"/>
      </w:pPr>
    </w:lvl>
    <w:lvl w:ilvl="3" w:tplc="B860A8A0">
      <w:start w:val="1"/>
      <w:numFmt w:val="decimal"/>
      <w:lvlText w:val="%4."/>
      <w:lvlJc w:val="left"/>
      <w:pPr>
        <w:ind w:left="2880" w:hanging="360"/>
      </w:pPr>
    </w:lvl>
    <w:lvl w:ilvl="4" w:tplc="9DD21C1A">
      <w:start w:val="1"/>
      <w:numFmt w:val="lowerLetter"/>
      <w:lvlText w:val="%5."/>
      <w:lvlJc w:val="left"/>
      <w:pPr>
        <w:ind w:left="3600" w:hanging="360"/>
      </w:pPr>
    </w:lvl>
    <w:lvl w:ilvl="5" w:tplc="64A22966">
      <w:start w:val="1"/>
      <w:numFmt w:val="lowerRoman"/>
      <w:lvlText w:val="%6."/>
      <w:lvlJc w:val="right"/>
      <w:pPr>
        <w:ind w:left="4320" w:hanging="180"/>
      </w:pPr>
    </w:lvl>
    <w:lvl w:ilvl="6" w:tplc="805CB7F0">
      <w:start w:val="1"/>
      <w:numFmt w:val="decimal"/>
      <w:lvlText w:val="%7."/>
      <w:lvlJc w:val="left"/>
      <w:pPr>
        <w:ind w:left="5040" w:hanging="360"/>
      </w:pPr>
    </w:lvl>
    <w:lvl w:ilvl="7" w:tplc="EB769F38">
      <w:start w:val="1"/>
      <w:numFmt w:val="lowerLetter"/>
      <w:lvlText w:val="%8."/>
      <w:lvlJc w:val="left"/>
      <w:pPr>
        <w:ind w:left="5760" w:hanging="360"/>
      </w:pPr>
    </w:lvl>
    <w:lvl w:ilvl="8" w:tplc="D6727DCE">
      <w:start w:val="1"/>
      <w:numFmt w:val="lowerRoman"/>
      <w:lvlText w:val="%9."/>
      <w:lvlJc w:val="right"/>
      <w:pPr>
        <w:ind w:left="6480" w:hanging="180"/>
      </w:pPr>
    </w:lvl>
  </w:abstractNum>
  <w:abstractNum w:abstractNumId="6" w15:restartNumberingAfterBreak="0">
    <w:nsid w:val="477FC495"/>
    <w:multiLevelType w:val="hybridMultilevel"/>
    <w:tmpl w:val="FFFFFFFF"/>
    <w:lvl w:ilvl="0" w:tplc="D08E52C2">
      <w:start w:val="8"/>
      <w:numFmt w:val="decimal"/>
      <w:lvlText w:val="%1."/>
      <w:lvlJc w:val="left"/>
      <w:pPr>
        <w:ind w:left="720" w:hanging="360"/>
      </w:pPr>
    </w:lvl>
    <w:lvl w:ilvl="1" w:tplc="667E6ECA">
      <w:start w:val="1"/>
      <w:numFmt w:val="lowerLetter"/>
      <w:lvlText w:val="%2."/>
      <w:lvlJc w:val="left"/>
      <w:pPr>
        <w:ind w:left="1440" w:hanging="360"/>
      </w:pPr>
    </w:lvl>
    <w:lvl w:ilvl="2" w:tplc="DF5416C6">
      <w:start w:val="1"/>
      <w:numFmt w:val="lowerRoman"/>
      <w:lvlText w:val="%3."/>
      <w:lvlJc w:val="right"/>
      <w:pPr>
        <w:ind w:left="2160" w:hanging="180"/>
      </w:pPr>
    </w:lvl>
    <w:lvl w:ilvl="3" w:tplc="115C4A4C">
      <w:start w:val="1"/>
      <w:numFmt w:val="decimal"/>
      <w:lvlText w:val="%4."/>
      <w:lvlJc w:val="left"/>
      <w:pPr>
        <w:ind w:left="2880" w:hanging="360"/>
      </w:pPr>
    </w:lvl>
    <w:lvl w:ilvl="4" w:tplc="B5E8013C">
      <w:start w:val="1"/>
      <w:numFmt w:val="lowerLetter"/>
      <w:lvlText w:val="%5."/>
      <w:lvlJc w:val="left"/>
      <w:pPr>
        <w:ind w:left="3600" w:hanging="360"/>
      </w:pPr>
    </w:lvl>
    <w:lvl w:ilvl="5" w:tplc="BF1AF750">
      <w:start w:val="1"/>
      <w:numFmt w:val="lowerRoman"/>
      <w:lvlText w:val="%6."/>
      <w:lvlJc w:val="right"/>
      <w:pPr>
        <w:ind w:left="4320" w:hanging="180"/>
      </w:pPr>
    </w:lvl>
    <w:lvl w:ilvl="6" w:tplc="69A8ED50">
      <w:start w:val="1"/>
      <w:numFmt w:val="decimal"/>
      <w:lvlText w:val="%7."/>
      <w:lvlJc w:val="left"/>
      <w:pPr>
        <w:ind w:left="5040" w:hanging="360"/>
      </w:pPr>
    </w:lvl>
    <w:lvl w:ilvl="7" w:tplc="B7DA9B96">
      <w:start w:val="1"/>
      <w:numFmt w:val="lowerLetter"/>
      <w:lvlText w:val="%8."/>
      <w:lvlJc w:val="left"/>
      <w:pPr>
        <w:ind w:left="5760" w:hanging="360"/>
      </w:pPr>
    </w:lvl>
    <w:lvl w:ilvl="8" w:tplc="34EEF480">
      <w:start w:val="1"/>
      <w:numFmt w:val="lowerRoman"/>
      <w:lvlText w:val="%9."/>
      <w:lvlJc w:val="right"/>
      <w:pPr>
        <w:ind w:left="6480" w:hanging="180"/>
      </w:pPr>
    </w:lvl>
  </w:abstractNum>
  <w:abstractNum w:abstractNumId="7" w15:restartNumberingAfterBreak="0">
    <w:nsid w:val="70205E2E"/>
    <w:multiLevelType w:val="hybridMultilevel"/>
    <w:tmpl w:val="FFFFFFFF"/>
    <w:lvl w:ilvl="0" w:tplc="755EF086">
      <w:start w:val="6"/>
      <w:numFmt w:val="decimal"/>
      <w:lvlText w:val="%1."/>
      <w:lvlJc w:val="left"/>
      <w:pPr>
        <w:ind w:left="720" w:hanging="360"/>
      </w:pPr>
    </w:lvl>
    <w:lvl w:ilvl="1" w:tplc="036EF2DE">
      <w:start w:val="1"/>
      <w:numFmt w:val="lowerLetter"/>
      <w:lvlText w:val="%2."/>
      <w:lvlJc w:val="left"/>
      <w:pPr>
        <w:ind w:left="1440" w:hanging="360"/>
      </w:pPr>
    </w:lvl>
    <w:lvl w:ilvl="2" w:tplc="C79AE886">
      <w:start w:val="1"/>
      <w:numFmt w:val="lowerRoman"/>
      <w:lvlText w:val="%3."/>
      <w:lvlJc w:val="right"/>
      <w:pPr>
        <w:ind w:left="2160" w:hanging="180"/>
      </w:pPr>
    </w:lvl>
    <w:lvl w:ilvl="3" w:tplc="DA3A8BE8">
      <w:start w:val="1"/>
      <w:numFmt w:val="decimal"/>
      <w:lvlText w:val="%4."/>
      <w:lvlJc w:val="left"/>
      <w:pPr>
        <w:ind w:left="2880" w:hanging="360"/>
      </w:pPr>
    </w:lvl>
    <w:lvl w:ilvl="4" w:tplc="D3E0C3A4">
      <w:start w:val="1"/>
      <w:numFmt w:val="lowerLetter"/>
      <w:lvlText w:val="%5."/>
      <w:lvlJc w:val="left"/>
      <w:pPr>
        <w:ind w:left="3600" w:hanging="360"/>
      </w:pPr>
    </w:lvl>
    <w:lvl w:ilvl="5" w:tplc="133C47D8">
      <w:start w:val="1"/>
      <w:numFmt w:val="lowerRoman"/>
      <w:lvlText w:val="%6."/>
      <w:lvlJc w:val="right"/>
      <w:pPr>
        <w:ind w:left="4320" w:hanging="180"/>
      </w:pPr>
    </w:lvl>
    <w:lvl w:ilvl="6" w:tplc="B29A64BC">
      <w:start w:val="1"/>
      <w:numFmt w:val="decimal"/>
      <w:lvlText w:val="%7."/>
      <w:lvlJc w:val="left"/>
      <w:pPr>
        <w:ind w:left="5040" w:hanging="360"/>
      </w:pPr>
    </w:lvl>
    <w:lvl w:ilvl="7" w:tplc="EC10E004">
      <w:start w:val="1"/>
      <w:numFmt w:val="lowerLetter"/>
      <w:lvlText w:val="%8."/>
      <w:lvlJc w:val="left"/>
      <w:pPr>
        <w:ind w:left="5760" w:hanging="360"/>
      </w:pPr>
    </w:lvl>
    <w:lvl w:ilvl="8" w:tplc="779C35B2">
      <w:start w:val="1"/>
      <w:numFmt w:val="lowerRoman"/>
      <w:lvlText w:val="%9."/>
      <w:lvlJc w:val="right"/>
      <w:pPr>
        <w:ind w:left="6480" w:hanging="180"/>
      </w:pPr>
    </w:lvl>
  </w:abstractNum>
  <w:abstractNum w:abstractNumId="8" w15:restartNumberingAfterBreak="0">
    <w:nsid w:val="708A615B"/>
    <w:multiLevelType w:val="hybridMultilevel"/>
    <w:tmpl w:val="FFFFFFFF"/>
    <w:lvl w:ilvl="0" w:tplc="C1E2A5DC">
      <w:start w:val="5"/>
      <w:numFmt w:val="decimal"/>
      <w:lvlText w:val="%1."/>
      <w:lvlJc w:val="left"/>
      <w:pPr>
        <w:ind w:left="720" w:hanging="360"/>
      </w:pPr>
    </w:lvl>
    <w:lvl w:ilvl="1" w:tplc="8F149DBE">
      <w:start w:val="1"/>
      <w:numFmt w:val="lowerLetter"/>
      <w:lvlText w:val="%2."/>
      <w:lvlJc w:val="left"/>
      <w:pPr>
        <w:ind w:left="1440" w:hanging="360"/>
      </w:pPr>
    </w:lvl>
    <w:lvl w:ilvl="2" w:tplc="E9B8FF34">
      <w:start w:val="1"/>
      <w:numFmt w:val="lowerRoman"/>
      <w:lvlText w:val="%3."/>
      <w:lvlJc w:val="right"/>
      <w:pPr>
        <w:ind w:left="2160" w:hanging="180"/>
      </w:pPr>
    </w:lvl>
    <w:lvl w:ilvl="3" w:tplc="F8849EAA">
      <w:start w:val="1"/>
      <w:numFmt w:val="decimal"/>
      <w:lvlText w:val="%4."/>
      <w:lvlJc w:val="left"/>
      <w:pPr>
        <w:ind w:left="2880" w:hanging="360"/>
      </w:pPr>
    </w:lvl>
    <w:lvl w:ilvl="4" w:tplc="62524AE8">
      <w:start w:val="1"/>
      <w:numFmt w:val="lowerLetter"/>
      <w:lvlText w:val="%5."/>
      <w:lvlJc w:val="left"/>
      <w:pPr>
        <w:ind w:left="3600" w:hanging="360"/>
      </w:pPr>
    </w:lvl>
    <w:lvl w:ilvl="5" w:tplc="37FC0A54">
      <w:start w:val="1"/>
      <w:numFmt w:val="lowerRoman"/>
      <w:lvlText w:val="%6."/>
      <w:lvlJc w:val="right"/>
      <w:pPr>
        <w:ind w:left="4320" w:hanging="180"/>
      </w:pPr>
    </w:lvl>
    <w:lvl w:ilvl="6" w:tplc="9B1C1ED6">
      <w:start w:val="1"/>
      <w:numFmt w:val="decimal"/>
      <w:lvlText w:val="%7."/>
      <w:lvlJc w:val="left"/>
      <w:pPr>
        <w:ind w:left="5040" w:hanging="360"/>
      </w:pPr>
    </w:lvl>
    <w:lvl w:ilvl="7" w:tplc="403EE948">
      <w:start w:val="1"/>
      <w:numFmt w:val="lowerLetter"/>
      <w:lvlText w:val="%8."/>
      <w:lvlJc w:val="left"/>
      <w:pPr>
        <w:ind w:left="5760" w:hanging="360"/>
      </w:pPr>
    </w:lvl>
    <w:lvl w:ilvl="8" w:tplc="0390F768">
      <w:start w:val="1"/>
      <w:numFmt w:val="lowerRoman"/>
      <w:lvlText w:val="%9."/>
      <w:lvlJc w:val="right"/>
      <w:pPr>
        <w:ind w:left="6480" w:hanging="180"/>
      </w:pPr>
    </w:lvl>
  </w:abstractNum>
  <w:num w:numId="1" w16cid:durableId="1179080964">
    <w:abstractNumId w:val="2"/>
  </w:num>
  <w:num w:numId="2" w16cid:durableId="1305505754">
    <w:abstractNumId w:val="6"/>
  </w:num>
  <w:num w:numId="3" w16cid:durableId="1877810456">
    <w:abstractNumId w:val="0"/>
  </w:num>
  <w:num w:numId="4" w16cid:durableId="187959835">
    <w:abstractNumId w:val="4"/>
  </w:num>
  <w:num w:numId="5" w16cid:durableId="2034919717">
    <w:abstractNumId w:val="5"/>
  </w:num>
  <w:num w:numId="6" w16cid:durableId="485125264">
    <w:abstractNumId w:val="8"/>
  </w:num>
  <w:num w:numId="7" w16cid:durableId="573243719">
    <w:abstractNumId w:val="7"/>
  </w:num>
  <w:num w:numId="8" w16cid:durableId="61025248">
    <w:abstractNumId w:val="3"/>
  </w:num>
  <w:num w:numId="9" w16cid:durableId="737898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02721"/>
    <w:rsid w:val="000680F5"/>
    <w:rsid w:val="00071256"/>
    <w:rsid w:val="000A053D"/>
    <w:rsid w:val="000E129A"/>
    <w:rsid w:val="000E981A"/>
    <w:rsid w:val="0010446A"/>
    <w:rsid w:val="00125A44"/>
    <w:rsid w:val="001364F9"/>
    <w:rsid w:val="00146B42"/>
    <w:rsid w:val="001C2E97"/>
    <w:rsid w:val="00305E93"/>
    <w:rsid w:val="00325179"/>
    <w:rsid w:val="004037F8"/>
    <w:rsid w:val="00414FD5"/>
    <w:rsid w:val="00432D9E"/>
    <w:rsid w:val="00541EA5"/>
    <w:rsid w:val="00591D66"/>
    <w:rsid w:val="005978C1"/>
    <w:rsid w:val="005F63DB"/>
    <w:rsid w:val="006C5A35"/>
    <w:rsid w:val="006FE365"/>
    <w:rsid w:val="00733895"/>
    <w:rsid w:val="007A0BF8"/>
    <w:rsid w:val="008028F5"/>
    <w:rsid w:val="00910EB9"/>
    <w:rsid w:val="00940090"/>
    <w:rsid w:val="009400DB"/>
    <w:rsid w:val="00945DE3"/>
    <w:rsid w:val="009B45D2"/>
    <w:rsid w:val="00A32505"/>
    <w:rsid w:val="00A335F6"/>
    <w:rsid w:val="00A47096"/>
    <w:rsid w:val="00A61E51"/>
    <w:rsid w:val="00A75D6F"/>
    <w:rsid w:val="00AB199D"/>
    <w:rsid w:val="00AD0419"/>
    <w:rsid w:val="00CB6F5D"/>
    <w:rsid w:val="00DA10DA"/>
    <w:rsid w:val="00E1146B"/>
    <w:rsid w:val="00E76E58"/>
    <w:rsid w:val="00E864B3"/>
    <w:rsid w:val="00E95734"/>
    <w:rsid w:val="00EC4E86"/>
    <w:rsid w:val="00ED0152"/>
    <w:rsid w:val="00F15C54"/>
    <w:rsid w:val="00F754CD"/>
    <w:rsid w:val="00F7694C"/>
    <w:rsid w:val="00FE145D"/>
    <w:rsid w:val="011C46E2"/>
    <w:rsid w:val="017A3E77"/>
    <w:rsid w:val="01F8A5BC"/>
    <w:rsid w:val="02AA5301"/>
    <w:rsid w:val="02FFFE7B"/>
    <w:rsid w:val="03619ED4"/>
    <w:rsid w:val="0392DF42"/>
    <w:rsid w:val="03D124B4"/>
    <w:rsid w:val="0433A106"/>
    <w:rsid w:val="0436B0D0"/>
    <w:rsid w:val="04A36C6A"/>
    <w:rsid w:val="050A185D"/>
    <w:rsid w:val="0520B108"/>
    <w:rsid w:val="05817AF7"/>
    <w:rsid w:val="061906E5"/>
    <w:rsid w:val="0625290F"/>
    <w:rsid w:val="063986B7"/>
    <w:rsid w:val="0676BDAE"/>
    <w:rsid w:val="06964589"/>
    <w:rsid w:val="06C0C7DA"/>
    <w:rsid w:val="07162988"/>
    <w:rsid w:val="071EB823"/>
    <w:rsid w:val="075C5F19"/>
    <w:rsid w:val="07B3EFB3"/>
    <w:rsid w:val="080B6522"/>
    <w:rsid w:val="0835A597"/>
    <w:rsid w:val="0882B16E"/>
    <w:rsid w:val="08F03D69"/>
    <w:rsid w:val="090B62AF"/>
    <w:rsid w:val="095E41CE"/>
    <w:rsid w:val="098C9864"/>
    <w:rsid w:val="0A0EC9EE"/>
    <w:rsid w:val="0A569463"/>
    <w:rsid w:val="0A63789D"/>
    <w:rsid w:val="0A885ECB"/>
    <w:rsid w:val="0B036B99"/>
    <w:rsid w:val="0B12A87B"/>
    <w:rsid w:val="0B8AFA79"/>
    <w:rsid w:val="0B9B6EBC"/>
    <w:rsid w:val="0BC8AB00"/>
    <w:rsid w:val="0BD60DFC"/>
    <w:rsid w:val="0BF7715E"/>
    <w:rsid w:val="0C4A5371"/>
    <w:rsid w:val="0C549A02"/>
    <w:rsid w:val="0C6F9BC4"/>
    <w:rsid w:val="0C848678"/>
    <w:rsid w:val="0CEC48EC"/>
    <w:rsid w:val="0D1F0BCA"/>
    <w:rsid w:val="0D23A958"/>
    <w:rsid w:val="0D5C3E6A"/>
    <w:rsid w:val="0D7524CD"/>
    <w:rsid w:val="0E02D74A"/>
    <w:rsid w:val="0E13F85F"/>
    <w:rsid w:val="0E2F8D82"/>
    <w:rsid w:val="0E7A6AB4"/>
    <w:rsid w:val="0EFEF42A"/>
    <w:rsid w:val="0F680D0D"/>
    <w:rsid w:val="0FC191D1"/>
    <w:rsid w:val="10207937"/>
    <w:rsid w:val="1031D37F"/>
    <w:rsid w:val="105669F8"/>
    <w:rsid w:val="108B07B0"/>
    <w:rsid w:val="11228C0F"/>
    <w:rsid w:val="1146A14E"/>
    <w:rsid w:val="1158905E"/>
    <w:rsid w:val="11B84A45"/>
    <w:rsid w:val="11BF4D13"/>
    <w:rsid w:val="11F33043"/>
    <w:rsid w:val="1213FB9D"/>
    <w:rsid w:val="1246F76A"/>
    <w:rsid w:val="1270CBAE"/>
    <w:rsid w:val="1278FA7A"/>
    <w:rsid w:val="12D701F8"/>
    <w:rsid w:val="12DD77E3"/>
    <w:rsid w:val="132AC9E4"/>
    <w:rsid w:val="134D1D51"/>
    <w:rsid w:val="1364CCA8"/>
    <w:rsid w:val="137E83AC"/>
    <w:rsid w:val="13852F74"/>
    <w:rsid w:val="1392B447"/>
    <w:rsid w:val="13964C1E"/>
    <w:rsid w:val="13CCEB15"/>
    <w:rsid w:val="14FBDF1B"/>
    <w:rsid w:val="1545A13B"/>
    <w:rsid w:val="15BE6DFB"/>
    <w:rsid w:val="15D09857"/>
    <w:rsid w:val="15FB8E8E"/>
    <w:rsid w:val="160A3964"/>
    <w:rsid w:val="1656B691"/>
    <w:rsid w:val="17B4941B"/>
    <w:rsid w:val="17F9502C"/>
    <w:rsid w:val="1804CE91"/>
    <w:rsid w:val="1841BBC6"/>
    <w:rsid w:val="188027D5"/>
    <w:rsid w:val="189B67B5"/>
    <w:rsid w:val="18F39917"/>
    <w:rsid w:val="1912BA08"/>
    <w:rsid w:val="194562A3"/>
    <w:rsid w:val="1956A09D"/>
    <w:rsid w:val="19B25502"/>
    <w:rsid w:val="1A279373"/>
    <w:rsid w:val="1A437BF8"/>
    <w:rsid w:val="1A4D1256"/>
    <w:rsid w:val="1AA8BF8F"/>
    <w:rsid w:val="1ABA6FBE"/>
    <w:rsid w:val="1AED47E2"/>
    <w:rsid w:val="1B1082C1"/>
    <w:rsid w:val="1B121133"/>
    <w:rsid w:val="1B2E7DF5"/>
    <w:rsid w:val="1B40BFA0"/>
    <w:rsid w:val="1B7F57A5"/>
    <w:rsid w:val="1B8492E2"/>
    <w:rsid w:val="1B9DFA74"/>
    <w:rsid w:val="1BBD8DD4"/>
    <w:rsid w:val="1C25F484"/>
    <w:rsid w:val="1CC716C9"/>
    <w:rsid w:val="1D06B3BA"/>
    <w:rsid w:val="1D8DD8D0"/>
    <w:rsid w:val="1DA8FBCE"/>
    <w:rsid w:val="1DE5D9C1"/>
    <w:rsid w:val="1E16EB00"/>
    <w:rsid w:val="1E8BBB37"/>
    <w:rsid w:val="1ED5345D"/>
    <w:rsid w:val="1EE2AAD5"/>
    <w:rsid w:val="1EFDEA47"/>
    <w:rsid w:val="1F4A4EA3"/>
    <w:rsid w:val="201D0C6F"/>
    <w:rsid w:val="20318B74"/>
    <w:rsid w:val="209D3A2C"/>
    <w:rsid w:val="20BE0ACA"/>
    <w:rsid w:val="2117FB9C"/>
    <w:rsid w:val="211AFDE0"/>
    <w:rsid w:val="21B0A4B3"/>
    <w:rsid w:val="21BCC59F"/>
    <w:rsid w:val="2203959B"/>
    <w:rsid w:val="2246541F"/>
    <w:rsid w:val="228D9110"/>
    <w:rsid w:val="22D69469"/>
    <w:rsid w:val="2343EA5A"/>
    <w:rsid w:val="235ACF9E"/>
    <w:rsid w:val="23FCB852"/>
    <w:rsid w:val="24A9B72A"/>
    <w:rsid w:val="2506592B"/>
    <w:rsid w:val="258EE8E9"/>
    <w:rsid w:val="25BFE796"/>
    <w:rsid w:val="2613E6B4"/>
    <w:rsid w:val="268FF08D"/>
    <w:rsid w:val="27202AE1"/>
    <w:rsid w:val="278A3963"/>
    <w:rsid w:val="27F2EF70"/>
    <w:rsid w:val="2813DA78"/>
    <w:rsid w:val="2820DD25"/>
    <w:rsid w:val="28B43855"/>
    <w:rsid w:val="294EFE9E"/>
    <w:rsid w:val="29EF394A"/>
    <w:rsid w:val="2A382521"/>
    <w:rsid w:val="2A69DACE"/>
    <w:rsid w:val="2A72FFA2"/>
    <w:rsid w:val="2A741F77"/>
    <w:rsid w:val="2AA71617"/>
    <w:rsid w:val="2ADF4442"/>
    <w:rsid w:val="2B07C87E"/>
    <w:rsid w:val="2B36C430"/>
    <w:rsid w:val="2B647CB0"/>
    <w:rsid w:val="2B7B6BF0"/>
    <w:rsid w:val="2B7EE48A"/>
    <w:rsid w:val="2BA555B0"/>
    <w:rsid w:val="2BB244D6"/>
    <w:rsid w:val="2C46F72F"/>
    <w:rsid w:val="2CB69EFA"/>
    <w:rsid w:val="2CC5F5B7"/>
    <w:rsid w:val="2CFC83A6"/>
    <w:rsid w:val="2D38925A"/>
    <w:rsid w:val="2D7F94D3"/>
    <w:rsid w:val="2E005EB7"/>
    <w:rsid w:val="2E0908CF"/>
    <w:rsid w:val="2E26ADA7"/>
    <w:rsid w:val="2E335120"/>
    <w:rsid w:val="2E6C6AFB"/>
    <w:rsid w:val="2E90DB2A"/>
    <w:rsid w:val="2EAC8427"/>
    <w:rsid w:val="2EB84510"/>
    <w:rsid w:val="2EE6956F"/>
    <w:rsid w:val="2F69E58E"/>
    <w:rsid w:val="2FBBFD1F"/>
    <w:rsid w:val="2FD0BCF3"/>
    <w:rsid w:val="30474582"/>
    <w:rsid w:val="30AAD8DF"/>
    <w:rsid w:val="310D84AC"/>
    <w:rsid w:val="31236170"/>
    <w:rsid w:val="31922207"/>
    <w:rsid w:val="31AC35CD"/>
    <w:rsid w:val="31D3121D"/>
    <w:rsid w:val="321B2BC9"/>
    <w:rsid w:val="32311354"/>
    <w:rsid w:val="32E1C135"/>
    <w:rsid w:val="33011FA6"/>
    <w:rsid w:val="338C81CD"/>
    <w:rsid w:val="33F97FD9"/>
    <w:rsid w:val="33FCED50"/>
    <w:rsid w:val="3421C452"/>
    <w:rsid w:val="34590311"/>
    <w:rsid w:val="34E5D45A"/>
    <w:rsid w:val="34EB391B"/>
    <w:rsid w:val="35E99995"/>
    <w:rsid w:val="36CA3E1A"/>
    <w:rsid w:val="36E6CA00"/>
    <w:rsid w:val="3759BCFB"/>
    <w:rsid w:val="37E68BE6"/>
    <w:rsid w:val="3832AA70"/>
    <w:rsid w:val="3842D82F"/>
    <w:rsid w:val="38839C32"/>
    <w:rsid w:val="38A2D327"/>
    <w:rsid w:val="38A31685"/>
    <w:rsid w:val="392BE05E"/>
    <w:rsid w:val="3957408B"/>
    <w:rsid w:val="3999F9EE"/>
    <w:rsid w:val="399BB9FA"/>
    <w:rsid w:val="39A9ED06"/>
    <w:rsid w:val="3A113F1F"/>
    <w:rsid w:val="3A165318"/>
    <w:rsid w:val="3A210CD2"/>
    <w:rsid w:val="3A37A1C2"/>
    <w:rsid w:val="3AA12828"/>
    <w:rsid w:val="3AB9B9F3"/>
    <w:rsid w:val="3AC192A9"/>
    <w:rsid w:val="3AE6042A"/>
    <w:rsid w:val="3AF6130E"/>
    <w:rsid w:val="3AFF3359"/>
    <w:rsid w:val="3B08A0EE"/>
    <w:rsid w:val="3B253252"/>
    <w:rsid w:val="3B40A89D"/>
    <w:rsid w:val="3B9153B4"/>
    <w:rsid w:val="3C87F370"/>
    <w:rsid w:val="3CDFE747"/>
    <w:rsid w:val="3CE6A4F8"/>
    <w:rsid w:val="3D36AFB2"/>
    <w:rsid w:val="3D3C94DF"/>
    <w:rsid w:val="3D4C4E89"/>
    <w:rsid w:val="3D54FE51"/>
    <w:rsid w:val="3D5F90DD"/>
    <w:rsid w:val="3D7B12A5"/>
    <w:rsid w:val="3D969599"/>
    <w:rsid w:val="3DE55866"/>
    <w:rsid w:val="3E43FBA8"/>
    <w:rsid w:val="3E8DE538"/>
    <w:rsid w:val="3E903774"/>
    <w:rsid w:val="3E90622E"/>
    <w:rsid w:val="3EA8A27F"/>
    <w:rsid w:val="3F528E6D"/>
    <w:rsid w:val="3FB4048E"/>
    <w:rsid w:val="3FBE0B6C"/>
    <w:rsid w:val="3FEBAD8B"/>
    <w:rsid w:val="401D75BC"/>
    <w:rsid w:val="4076CECF"/>
    <w:rsid w:val="4169CB92"/>
    <w:rsid w:val="41EC22A6"/>
    <w:rsid w:val="42585EE4"/>
    <w:rsid w:val="42D4777D"/>
    <w:rsid w:val="42E0E827"/>
    <w:rsid w:val="43018509"/>
    <w:rsid w:val="43DFA8C1"/>
    <w:rsid w:val="43E4649C"/>
    <w:rsid w:val="43E4C0BF"/>
    <w:rsid w:val="44353D11"/>
    <w:rsid w:val="446B930C"/>
    <w:rsid w:val="4473BF0D"/>
    <w:rsid w:val="44F0F61D"/>
    <w:rsid w:val="45305E90"/>
    <w:rsid w:val="4585AC0D"/>
    <w:rsid w:val="469A64A8"/>
    <w:rsid w:val="46A75763"/>
    <w:rsid w:val="46AB6978"/>
    <w:rsid w:val="46F7E4CA"/>
    <w:rsid w:val="46FB73DD"/>
    <w:rsid w:val="4731184C"/>
    <w:rsid w:val="47C26861"/>
    <w:rsid w:val="47FD7B5A"/>
    <w:rsid w:val="480B8E4E"/>
    <w:rsid w:val="4818D424"/>
    <w:rsid w:val="4855D990"/>
    <w:rsid w:val="489E3ED7"/>
    <w:rsid w:val="48BC68DA"/>
    <w:rsid w:val="48EB305A"/>
    <w:rsid w:val="49B86EDF"/>
    <w:rsid w:val="49E956CB"/>
    <w:rsid w:val="4A409D91"/>
    <w:rsid w:val="4B280D25"/>
    <w:rsid w:val="4B725010"/>
    <w:rsid w:val="4B7A227B"/>
    <w:rsid w:val="4B8E766C"/>
    <w:rsid w:val="4BA0E4A5"/>
    <w:rsid w:val="4BAC87E1"/>
    <w:rsid w:val="4BAE528C"/>
    <w:rsid w:val="4C46BEC6"/>
    <w:rsid w:val="4C836B50"/>
    <w:rsid w:val="4CDA765B"/>
    <w:rsid w:val="4D4012F3"/>
    <w:rsid w:val="4D6452AA"/>
    <w:rsid w:val="4D65B89B"/>
    <w:rsid w:val="4DBEEF18"/>
    <w:rsid w:val="4DEFDFAD"/>
    <w:rsid w:val="4EA25E71"/>
    <w:rsid w:val="4ED2FA26"/>
    <w:rsid w:val="4F7FA66C"/>
    <w:rsid w:val="50077704"/>
    <w:rsid w:val="501DA1B0"/>
    <w:rsid w:val="502C0BA2"/>
    <w:rsid w:val="50C779CB"/>
    <w:rsid w:val="50EE290C"/>
    <w:rsid w:val="50F2A777"/>
    <w:rsid w:val="51661E54"/>
    <w:rsid w:val="519F7E21"/>
    <w:rsid w:val="51BA27B6"/>
    <w:rsid w:val="51C7B61A"/>
    <w:rsid w:val="51DE5882"/>
    <w:rsid w:val="51E4DA8C"/>
    <w:rsid w:val="51EAC909"/>
    <w:rsid w:val="52160619"/>
    <w:rsid w:val="5229381D"/>
    <w:rsid w:val="523B37D3"/>
    <w:rsid w:val="526BDDE7"/>
    <w:rsid w:val="52BF28A5"/>
    <w:rsid w:val="52EA8445"/>
    <w:rsid w:val="53259819"/>
    <w:rsid w:val="532DE1E6"/>
    <w:rsid w:val="53F18597"/>
    <w:rsid w:val="542FDE14"/>
    <w:rsid w:val="544D6316"/>
    <w:rsid w:val="54517CDB"/>
    <w:rsid w:val="54710F37"/>
    <w:rsid w:val="548478A3"/>
    <w:rsid w:val="5496EBD7"/>
    <w:rsid w:val="54B1F4E3"/>
    <w:rsid w:val="557DAE29"/>
    <w:rsid w:val="55B3ABC3"/>
    <w:rsid w:val="55D1BDF6"/>
    <w:rsid w:val="55FEC78C"/>
    <w:rsid w:val="562335BB"/>
    <w:rsid w:val="5637ABDE"/>
    <w:rsid w:val="56AB77B5"/>
    <w:rsid w:val="56EB1EBA"/>
    <w:rsid w:val="5710005C"/>
    <w:rsid w:val="572F3DF8"/>
    <w:rsid w:val="574560E9"/>
    <w:rsid w:val="57C1A257"/>
    <w:rsid w:val="57D6BEB4"/>
    <w:rsid w:val="57D727B9"/>
    <w:rsid w:val="57ED3097"/>
    <w:rsid w:val="58306328"/>
    <w:rsid w:val="584DA22E"/>
    <w:rsid w:val="58772F03"/>
    <w:rsid w:val="58A12CCF"/>
    <w:rsid w:val="58E7705E"/>
    <w:rsid w:val="59682BA9"/>
    <w:rsid w:val="5984D867"/>
    <w:rsid w:val="5A469E12"/>
    <w:rsid w:val="5A760A8E"/>
    <w:rsid w:val="5ACFFB33"/>
    <w:rsid w:val="5B0B1D85"/>
    <w:rsid w:val="5B1020D6"/>
    <w:rsid w:val="5B28A083"/>
    <w:rsid w:val="5B831C21"/>
    <w:rsid w:val="5B87D6FB"/>
    <w:rsid w:val="5BD38F09"/>
    <w:rsid w:val="5BDE01AF"/>
    <w:rsid w:val="5BFF9FE1"/>
    <w:rsid w:val="5C27D80D"/>
    <w:rsid w:val="5C6237BE"/>
    <w:rsid w:val="5C672B75"/>
    <w:rsid w:val="5C71803F"/>
    <w:rsid w:val="5CC998A4"/>
    <w:rsid w:val="5D3CA1B6"/>
    <w:rsid w:val="5D4E9A59"/>
    <w:rsid w:val="5D6DF616"/>
    <w:rsid w:val="5DB8BB75"/>
    <w:rsid w:val="5EF23110"/>
    <w:rsid w:val="5FD6F572"/>
    <w:rsid w:val="5FF173A0"/>
    <w:rsid w:val="60480A5F"/>
    <w:rsid w:val="605557C2"/>
    <w:rsid w:val="60B49E64"/>
    <w:rsid w:val="60BE266D"/>
    <w:rsid w:val="60C0F0A1"/>
    <w:rsid w:val="60CEC522"/>
    <w:rsid w:val="61948904"/>
    <w:rsid w:val="61A3515E"/>
    <w:rsid w:val="61B462D5"/>
    <w:rsid w:val="61B80D73"/>
    <w:rsid w:val="62192135"/>
    <w:rsid w:val="6242F08E"/>
    <w:rsid w:val="6268444A"/>
    <w:rsid w:val="62AECDE9"/>
    <w:rsid w:val="63017850"/>
    <w:rsid w:val="63458D11"/>
    <w:rsid w:val="639D658C"/>
    <w:rsid w:val="640F8015"/>
    <w:rsid w:val="64101CBF"/>
    <w:rsid w:val="6414E7B3"/>
    <w:rsid w:val="641B227F"/>
    <w:rsid w:val="64F4BF07"/>
    <w:rsid w:val="651988D7"/>
    <w:rsid w:val="65351D16"/>
    <w:rsid w:val="6551F3FF"/>
    <w:rsid w:val="65C0F258"/>
    <w:rsid w:val="65CF4A08"/>
    <w:rsid w:val="66183DA3"/>
    <w:rsid w:val="662377CB"/>
    <w:rsid w:val="6716FB4C"/>
    <w:rsid w:val="677799A1"/>
    <w:rsid w:val="67889B06"/>
    <w:rsid w:val="67D03EFD"/>
    <w:rsid w:val="684AF9EE"/>
    <w:rsid w:val="68A0C232"/>
    <w:rsid w:val="6974A3FE"/>
    <w:rsid w:val="699B42E1"/>
    <w:rsid w:val="6A24B4D4"/>
    <w:rsid w:val="6A31D0BF"/>
    <w:rsid w:val="6AB62BF0"/>
    <w:rsid w:val="6B0D9359"/>
    <w:rsid w:val="6B19F8CB"/>
    <w:rsid w:val="6B4B7BF7"/>
    <w:rsid w:val="6BCAB1B3"/>
    <w:rsid w:val="6C714001"/>
    <w:rsid w:val="6C764508"/>
    <w:rsid w:val="6D093D91"/>
    <w:rsid w:val="6D1632F1"/>
    <w:rsid w:val="6D47B884"/>
    <w:rsid w:val="6DE9E44D"/>
    <w:rsid w:val="6E2CD578"/>
    <w:rsid w:val="6E4E78A1"/>
    <w:rsid w:val="6E608D53"/>
    <w:rsid w:val="6EB5D4EC"/>
    <w:rsid w:val="6EEFE9FB"/>
    <w:rsid w:val="6EFB518B"/>
    <w:rsid w:val="6F4ECE58"/>
    <w:rsid w:val="6FBAFB60"/>
    <w:rsid w:val="6FCCE951"/>
    <w:rsid w:val="7022DC26"/>
    <w:rsid w:val="706987D5"/>
    <w:rsid w:val="70C24F7F"/>
    <w:rsid w:val="70C395E6"/>
    <w:rsid w:val="70F8BD45"/>
    <w:rsid w:val="714875F3"/>
    <w:rsid w:val="71509A84"/>
    <w:rsid w:val="71679E0B"/>
    <w:rsid w:val="7177EA20"/>
    <w:rsid w:val="719A3958"/>
    <w:rsid w:val="723A2684"/>
    <w:rsid w:val="72729A32"/>
    <w:rsid w:val="7293B072"/>
    <w:rsid w:val="72E935FD"/>
    <w:rsid w:val="736CC7D5"/>
    <w:rsid w:val="74EE0B9A"/>
    <w:rsid w:val="754E322A"/>
    <w:rsid w:val="75A6B00D"/>
    <w:rsid w:val="762EC38B"/>
    <w:rsid w:val="766B932C"/>
    <w:rsid w:val="76CC19A7"/>
    <w:rsid w:val="774666BF"/>
    <w:rsid w:val="7788AA91"/>
    <w:rsid w:val="77E997D4"/>
    <w:rsid w:val="787042D4"/>
    <w:rsid w:val="78BD2A48"/>
    <w:rsid w:val="793F4010"/>
    <w:rsid w:val="7981F141"/>
    <w:rsid w:val="798214D2"/>
    <w:rsid w:val="7987AA7B"/>
    <w:rsid w:val="79CBB638"/>
    <w:rsid w:val="79E29199"/>
    <w:rsid w:val="7A14F269"/>
    <w:rsid w:val="7A4A3E12"/>
    <w:rsid w:val="7AA61625"/>
    <w:rsid w:val="7AB2516E"/>
    <w:rsid w:val="7AC31FAA"/>
    <w:rsid w:val="7AE43A58"/>
    <w:rsid w:val="7BD6FE19"/>
    <w:rsid w:val="7BF4CD6F"/>
    <w:rsid w:val="7C0C2E65"/>
    <w:rsid w:val="7C2B56B4"/>
    <w:rsid w:val="7C6F6C76"/>
    <w:rsid w:val="7CC069E8"/>
    <w:rsid w:val="7CDFABB6"/>
    <w:rsid w:val="7CE61686"/>
    <w:rsid w:val="7D695B86"/>
    <w:rsid w:val="7D74BEE5"/>
    <w:rsid w:val="7DC60A89"/>
    <w:rsid w:val="7DD5A337"/>
    <w:rsid w:val="7E00E820"/>
    <w:rsid w:val="7E1D5BB9"/>
    <w:rsid w:val="7E30B62F"/>
    <w:rsid w:val="7E74E99C"/>
    <w:rsid w:val="7E91BF3B"/>
    <w:rsid w:val="7EC781D2"/>
    <w:rsid w:val="7F069D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90EDC44"/>
  <w15:chartTrackingRefBased/>
  <w15:docId w15:val="{A538EB81-116A-449D-ACE6-C5003212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styleId="normaltextrun" w:customStyle="1">
    <w:name w:val="normaltextrun"/>
    <w:basedOn w:val="DefaultParagraphFont"/>
    <w:uiPriority w:val="1"/>
    <w:rsid w:val="46A75763"/>
    <w:rPr>
      <w:rFonts w:ascii="Arial" w:hAnsi="Arial" w:eastAsia="Arial" w:cs="Arial"/>
      <w:sz w:val="22"/>
      <w:szCs w:val="22"/>
    </w:rPr>
  </w:style>
  <w:style w:type="paragraph" w:styleId="ListParagraph">
    <w:name w:val="List Paragraph"/>
    <w:basedOn w:val="Normal"/>
    <w:uiPriority w:val="34"/>
    <w:qFormat/>
    <w:rsid w:val="46A75763"/>
    <w:pPr>
      <w:ind w:left="720"/>
      <w:contextualSpacing/>
    </w:pPr>
  </w:style>
  <w:style w:type="character" w:styleId="eop" w:customStyle="1">
    <w:name w:val="eop"/>
    <w:basedOn w:val="DefaultParagraphFont"/>
    <w:uiPriority w:val="1"/>
    <w:rsid w:val="46A75763"/>
    <w:rPr>
      <w:rFonts w:ascii="Arial" w:hAnsi="Arial" w:eastAsia="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AD0419"/>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46B42"/>
    <w:rPr>
      <w:b/>
      <w:bCs/>
    </w:rPr>
  </w:style>
  <w:style w:type="character" w:styleId="CommentSubjectChar" w:customStyle="1">
    <w:name w:val="Comment Subject Char"/>
    <w:basedOn w:val="CommentTextChar"/>
    <w:link w:val="CommentSubject"/>
    <w:uiPriority w:val="99"/>
    <w:semiHidden/>
    <w:rsid w:val="00146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mailto:lindsay.schuemann@epg.com" TargetMode="External" Id="rId15"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pg.com/us/?utm_source=epg&amp;utm_medium=press_release&amp;utm_campaign=aura_communicator" TargetMode="External" Id="Rc7bb566de2b548b9" /><Relationship Type="http://schemas.openxmlformats.org/officeDocument/2006/relationships/hyperlink" Target="https://epg.com/us/aura/conversation-intelligence/?utm_source=epg&amp;utm_medium=press_release&amp;utm_campaign=aura_communicator" TargetMode="External" Id="R7ba007e4de8e4adf" /><Relationship Type="http://schemas.openxmlformats.org/officeDocument/2006/relationships/hyperlink" Target="https://epg.com/us/aura/cognitive-core/?utm_source=epg&amp;utm_medium=press_release&amp;utm_campaign=aura_communicator" TargetMode="External" Id="Rc9abe4127e774ba0" /><Relationship Type="http://schemas.openxmlformats.org/officeDocument/2006/relationships/hyperlink" Target="https://epg.com/us/aura/conversation-intelligence/?utm_source=epg&amp;utm_medium=press_release&amp;utm_campaign=aura_communicator" TargetMode="External" Id="R170afddfdba54b51" /><Relationship Type="http://schemas.openxmlformats.org/officeDocument/2006/relationships/hyperlink" Target="https://epg.com/us/?utm_source=epg&amp;utm_medium=press_release&amp;utm_campaign=aura_communicator" TargetMode="External" Id="R90f65b01c9264580" /><Relationship Type="http://schemas.openxmlformats.org/officeDocument/2006/relationships/hyperlink" Target="https://epg.com/us/?utm_source=epg&amp;utm_medium=press_release&amp;utm_campaign=aura_communicator" TargetMode="External" Id="R0a47963dbc5c4851" /><Relationship Type="http://schemas.microsoft.com/office/2020/10/relationships/intelligence" Target="intelligence2.xml" Id="Re934b9eda5654dc4" /></Relationships>
</file>

<file path=word/_rels/header1.xml.rels>&#65279;<?xml version="1.0" encoding="utf-8"?><Relationships xmlns="http://schemas.openxmlformats.org/package/2006/relationships"><Relationship Type="http://schemas.openxmlformats.org/officeDocument/2006/relationships/image" Target="/media/image.png" Id="rId129094793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customXml/itemProps3.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Schuemann, Lindsay</dc:creator>
  <keywords/>
  <dc:description/>
  <lastModifiedBy>Schlag, Rebecca</lastModifiedBy>
  <revision>23</revision>
  <dcterms:created xsi:type="dcterms:W3CDTF">2025-05-31T05:32:00.0000000Z</dcterms:created>
  <dcterms:modified xsi:type="dcterms:W3CDTF">2026-09-10T10:49:37.2396758Z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