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7BC49" w14:textId="088CFB8E" w:rsidR="42881E04" w:rsidRPr="009819DA" w:rsidRDefault="42881E04" w:rsidP="1157C4F7">
      <w:pPr>
        <w:jc w:val="center"/>
        <w:rPr>
          <w:b/>
          <w:bCs/>
        </w:rPr>
      </w:pPr>
      <w:r w:rsidRPr="009819DA">
        <w:rPr>
          <w:rFonts w:eastAsia="Arial"/>
          <w:b/>
          <w:bCs/>
        </w:rPr>
        <w:t xml:space="preserve">Nouvelle centrale de distribution à </w:t>
      </w:r>
      <w:proofErr w:type="spellStart"/>
      <w:r w:rsidRPr="009819DA">
        <w:rPr>
          <w:rFonts w:eastAsia="Arial"/>
          <w:b/>
          <w:bCs/>
        </w:rPr>
        <w:t>Mägenwil</w:t>
      </w:r>
      <w:proofErr w:type="spellEnd"/>
    </w:p>
    <w:p w14:paraId="3F02BDEC" w14:textId="7FD1FA62" w:rsidR="42881E04" w:rsidRPr="009A5FC0" w:rsidRDefault="42881E04" w:rsidP="1157C4F7">
      <w:pPr>
        <w:jc w:val="center"/>
        <w:rPr>
          <w:b/>
          <w:bCs/>
          <w:sz w:val="28"/>
          <w:szCs w:val="28"/>
        </w:rPr>
      </w:pPr>
      <w:r w:rsidRPr="009A5FC0">
        <w:rPr>
          <w:b/>
          <w:bCs/>
          <w:sz w:val="28"/>
          <w:szCs w:val="28"/>
        </w:rPr>
        <w:t>Denner déploie LFS et LYDIA Voice de manière autonome dans son nouveau centre de produits frais</w:t>
      </w:r>
    </w:p>
    <w:p w14:paraId="7ADBFA48" w14:textId="2DDB9CCD" w:rsidR="42881E04" w:rsidRPr="009A5FC0" w:rsidRDefault="42881E04" w:rsidP="009A5FC0">
      <w:pPr>
        <w:rPr>
          <w:b/>
          <w:bCs/>
        </w:rPr>
      </w:pPr>
      <w:r w:rsidRPr="009A5FC0">
        <w:rPr>
          <w:rFonts w:eastAsia="Arial"/>
          <w:b/>
          <w:bCs/>
        </w:rPr>
        <w:t xml:space="preserve">Denner, premier discounter alimentaire de Suisse, a mis en service avec succès son nouveau centre logistique dédié aux produits frais à </w:t>
      </w:r>
      <w:proofErr w:type="spellStart"/>
      <w:r w:rsidRPr="009A5FC0">
        <w:rPr>
          <w:rFonts w:eastAsia="Arial"/>
          <w:b/>
          <w:bCs/>
        </w:rPr>
        <w:t>Mägenwil</w:t>
      </w:r>
      <w:proofErr w:type="spellEnd"/>
      <w:r w:rsidRPr="009A5FC0">
        <w:rPr>
          <w:rFonts w:eastAsia="Arial"/>
          <w:b/>
          <w:bCs/>
        </w:rPr>
        <w:t xml:space="preserve"> en s’appuyant sur le système de gestion d’entrepôt LFS et la solution vocale LYDIA Voice</w:t>
      </w:r>
      <w:r w:rsidRPr="00324AE1">
        <w:rPr>
          <w:rFonts w:eastAsia="Arial"/>
        </w:rPr>
        <w:t xml:space="preserve"> </w:t>
      </w:r>
      <w:r w:rsidRPr="000A1D94">
        <w:rPr>
          <w:rFonts w:eastAsia="Arial"/>
          <w:b/>
          <w:bCs/>
        </w:rPr>
        <w:t xml:space="preserve">de </w:t>
      </w:r>
      <w:r w:rsidRPr="000A1D94">
        <w:rPr>
          <w:b/>
          <w:bCs/>
        </w:rPr>
        <w:t>EPG (Ehrhardt Partner Group)</w:t>
      </w:r>
      <w:r w:rsidRPr="00324AE1">
        <w:rPr>
          <w:rFonts w:eastAsia="Arial"/>
        </w:rPr>
        <w:t xml:space="preserve">. </w:t>
      </w:r>
      <w:r w:rsidRPr="009A5FC0">
        <w:rPr>
          <w:rFonts w:eastAsia="Arial"/>
          <w:b/>
          <w:bCs/>
        </w:rPr>
        <w:t xml:space="preserve">Particularité du projet : Denner a réalisé l’implémentation en grande partie de manière autonome. Grâce à sa longue expérience avec LFS et LYDIA Voice, ainsi qu’au support étroit de EPG, les processus déjà établis sur les six autres sites de Schmitten, Frauenfeld, Lyss, Dietlikon et dans un entrepôt voisin à </w:t>
      </w:r>
      <w:proofErr w:type="spellStart"/>
      <w:r w:rsidRPr="009A5FC0">
        <w:rPr>
          <w:rFonts w:eastAsia="Arial"/>
          <w:b/>
          <w:bCs/>
        </w:rPr>
        <w:t>Mägenwil</w:t>
      </w:r>
      <w:proofErr w:type="spellEnd"/>
      <w:r w:rsidRPr="009A5FC0">
        <w:rPr>
          <w:rFonts w:eastAsia="Arial"/>
          <w:b/>
          <w:bCs/>
        </w:rPr>
        <w:t xml:space="preserve"> ont pu être transférés efficacement et sans difficulté vers le nouveau centre de produits frais.</w:t>
      </w:r>
    </w:p>
    <w:p w14:paraId="40044E6D" w14:textId="313A31AB" w:rsidR="006A3DC3" w:rsidRDefault="773C61E7" w:rsidP="18D46F0A">
      <w:pPr>
        <w:rPr>
          <w:rFonts w:eastAsia="Arial"/>
        </w:rPr>
      </w:pPr>
      <w:r w:rsidRPr="18D46F0A">
        <w:rPr>
          <w:rFonts w:eastAsia="Arial"/>
        </w:rPr>
        <w:t>« Cette collaboration de longue date, fondée sur la confiance, avec EPG constitue un excellent exemple de transfert durable de connaissances », souligne</w:t>
      </w:r>
      <w:r w:rsidR="016D3A89" w:rsidRPr="18D46F0A">
        <w:rPr>
          <w:rFonts w:eastAsia="Arial"/>
        </w:rPr>
        <w:t xml:space="preserve"> Micha </w:t>
      </w:r>
      <w:proofErr w:type="gramStart"/>
      <w:r w:rsidR="016D3A89" w:rsidRPr="18D46F0A">
        <w:rPr>
          <w:rFonts w:eastAsia="Arial"/>
        </w:rPr>
        <w:t>Burkhardt</w:t>
      </w:r>
      <w:r w:rsidR="230D9216" w:rsidRPr="18D46F0A">
        <w:rPr>
          <w:rFonts w:eastAsia="Arial"/>
        </w:rPr>
        <w:t>,</w:t>
      </w:r>
      <w:r w:rsidR="016D3A89" w:rsidRPr="18D46F0A">
        <w:rPr>
          <w:rFonts w:eastAsia="Arial"/>
        </w:rPr>
        <w:t xml:space="preserve"> </w:t>
      </w:r>
      <w:r w:rsidR="1814199A" w:rsidRPr="18D46F0A">
        <w:rPr>
          <w:rFonts w:eastAsia="Arial"/>
        </w:rPr>
        <w:t xml:space="preserve"> </w:t>
      </w:r>
      <w:r w:rsidR="22B96757" w:rsidRPr="18D46F0A">
        <w:rPr>
          <w:rFonts w:eastAsia="Arial"/>
        </w:rPr>
        <w:t>r</w:t>
      </w:r>
      <w:r w:rsidR="7B793DF5" w:rsidRPr="18D46F0A">
        <w:rPr>
          <w:rFonts w:eastAsia="Arial"/>
        </w:rPr>
        <w:t>esponsable</w:t>
      </w:r>
      <w:proofErr w:type="gramEnd"/>
      <w:r w:rsidR="7B793DF5" w:rsidRPr="18D46F0A">
        <w:rPr>
          <w:rFonts w:eastAsia="Arial"/>
        </w:rPr>
        <w:t xml:space="preserve"> des applications métier </w:t>
      </w:r>
      <w:r w:rsidR="780F1368" w:rsidRPr="18D46F0A">
        <w:rPr>
          <w:rFonts w:eastAsia="Arial"/>
        </w:rPr>
        <w:t>v</w:t>
      </w:r>
      <w:r w:rsidR="7B793DF5" w:rsidRPr="18D46F0A">
        <w:rPr>
          <w:rFonts w:eastAsia="Arial"/>
        </w:rPr>
        <w:t xml:space="preserve">entes et Logistique </w:t>
      </w:r>
      <w:r w:rsidR="2E02E083" w:rsidRPr="18D46F0A">
        <w:rPr>
          <w:rFonts w:eastAsia="Arial"/>
        </w:rPr>
        <w:t xml:space="preserve">a </w:t>
      </w:r>
      <w:r w:rsidR="1814199A" w:rsidRPr="18D46F0A">
        <w:rPr>
          <w:rFonts w:eastAsia="Arial"/>
        </w:rPr>
        <w:t>le groupe</w:t>
      </w:r>
      <w:r w:rsidRPr="18D46F0A">
        <w:rPr>
          <w:rFonts w:eastAsia="Arial"/>
        </w:rPr>
        <w:t xml:space="preserve"> Denner. « Lors des premiers projets menés ensemble, les équipes </w:t>
      </w:r>
      <w:r w:rsidR="3861744B" w:rsidRPr="18D46F0A">
        <w:rPr>
          <w:rFonts w:eastAsia="Arial"/>
        </w:rPr>
        <w:t xml:space="preserve">d'EPG </w:t>
      </w:r>
      <w:r w:rsidRPr="18D46F0A">
        <w:rPr>
          <w:rFonts w:eastAsia="Arial"/>
        </w:rPr>
        <w:t xml:space="preserve">ont accompagné étroitement nos key users et assuré des formations approfondies, ce qui nous a permis d’acquérir au fil des années une expertise solide dans l’exploitation de LFS et de LYDIA Voice. </w:t>
      </w:r>
    </w:p>
    <w:p w14:paraId="72658FF2" w14:textId="3ACF2D4A" w:rsidR="42881E04" w:rsidRDefault="773C61E7" w:rsidP="00963B8C">
      <w:r w:rsidRPr="7CDC1472">
        <w:rPr>
          <w:rFonts w:eastAsia="Arial"/>
        </w:rPr>
        <w:t>Nous avons ainsi été en mesure de prendre en charge nous-mêmes, dans une large mesure, la mise en service, les formations et le support de premier niveau du nouveau centre de produits frais. EPG est restée à nos côtés tout au long du projet, principalement en tant que partenaire de réflexion pour la conception et l’assurance qualité, contribuant ainsi à sa réussite. »</w:t>
      </w:r>
    </w:p>
    <w:p w14:paraId="5D039764" w14:textId="77777777" w:rsidR="007768B6" w:rsidRDefault="007768B6" w:rsidP="00963B8C">
      <w:pPr>
        <w:rPr>
          <w:rFonts w:eastAsia="Arial"/>
        </w:rPr>
      </w:pPr>
    </w:p>
    <w:p w14:paraId="069804BA" w14:textId="7E2A6AF4" w:rsidR="42881E04" w:rsidRDefault="773C61E7" w:rsidP="7CDC1472">
      <w:r w:rsidRPr="7CDC1472">
        <w:rPr>
          <w:rFonts w:eastAsia="Arial"/>
        </w:rPr>
        <w:t xml:space="preserve">L’entrepôt sous température dirigée de Mägenwil est déjà le sixième site exploité avec les solutions </w:t>
      </w:r>
      <w:r w:rsidR="4C6FCE7A" w:rsidRPr="7CDC1472">
        <w:rPr>
          <w:rFonts w:eastAsia="Arial"/>
        </w:rPr>
        <w:t>d'EPG</w:t>
      </w:r>
      <w:r w:rsidRPr="7CDC1472">
        <w:rPr>
          <w:rFonts w:eastAsia="Arial"/>
        </w:rPr>
        <w:t xml:space="preserve">. Depuis ce centre, Denner approvisionne environ 250 magasins en produits frais dans le respect de strictes exigences en matière de chaîne du froid et d’hygiène. Plus de 700 références sont stockées sur une surface d’environ 10 000 m² à une température comprise entre 2 °C et 5 °C. L’un des principaux objectifs de cette nouvelle installation était de réduire significativement les distances de transport et de renforcer davantage la </w:t>
      </w:r>
      <w:r w:rsidRPr="7CDC1472">
        <w:rPr>
          <w:rFonts w:eastAsia="Arial"/>
        </w:rPr>
        <w:lastRenderedPageBreak/>
        <w:t>logistique régionale des produits frais. Plusieurs milliers de kilomètres de transport peuvent ainsi être économisés chaque année.</w:t>
      </w:r>
    </w:p>
    <w:p w14:paraId="10DC9DBF" w14:textId="13A088F2" w:rsidR="42881E04" w:rsidRDefault="42881E04" w:rsidP="00963B8C">
      <w:r w:rsidRPr="1157C4F7">
        <w:rPr>
          <w:rFonts w:eastAsia="Arial"/>
        </w:rPr>
        <w:t>LFS pilote l’ensemble des processus, de la réception des marchandises jusqu’à leur expédition, en passant par la préparation de commandes, tout en garantissant le respect rigoureux du principe FIFO. Le maintien de la chaîne du froid constitue également un élément essentiel des opérations. L’installation utilise des équipements de manutention classiques, notamment des préparateurs de commandes, des chariots à mât rétractable et des chariots élévateurs frontaux. Pour la préparation de commandes vocale, Denner utilise LYDIA Voice sur des terminaux Zebra TC22 équipés de casques Bluetooth. Les collaborateurs travaillent actuellement en allemand, en français et en anglais. Un avantage décisif réside dans le fait que la solution vocale ne nécessite aucun entraînement vocal préalable. Chaque collaborateur peut être immédiatement opérationnel avec LYDIA Voice, indépendamment de sa langue, de son dialecte ou de son accent. Cette flexibilité est particulièrement précieuse lors de l’intégration de nouveaux collaborateurs ou de personnel intérimaire.</w:t>
      </w:r>
    </w:p>
    <w:p w14:paraId="57F67F15" w14:textId="77777777" w:rsidR="00D271FC" w:rsidRDefault="00D271FC" w:rsidP="00963B8C">
      <w:pPr>
        <w:rPr>
          <w:rFonts w:eastAsia="Arial"/>
        </w:rPr>
      </w:pPr>
    </w:p>
    <w:p w14:paraId="44CC0A7C" w14:textId="28FEF47F" w:rsidR="42881E04" w:rsidRDefault="42881E04" w:rsidP="00963B8C">
      <w:r w:rsidRPr="1157C4F7">
        <w:rPr>
          <w:rFonts w:eastAsia="Arial"/>
        </w:rPr>
        <w:t xml:space="preserve">Après moins de deux semaines, la mise en service complète du site était achevée. Toutefois, le projet commun entre les deux partenaires ne s’arrête pas là : un nouveau centre logistique dédié aux marchandises non réfrigérées est actuellement en construction à </w:t>
      </w:r>
      <w:proofErr w:type="spellStart"/>
      <w:r w:rsidRPr="1157C4F7">
        <w:rPr>
          <w:rFonts w:eastAsia="Arial"/>
        </w:rPr>
        <w:t>Aclens</w:t>
      </w:r>
      <w:proofErr w:type="spellEnd"/>
      <w:r w:rsidRPr="1157C4F7">
        <w:rPr>
          <w:rFonts w:eastAsia="Arial"/>
        </w:rPr>
        <w:t xml:space="preserve"> et devrait entrer en service en 2027.</w:t>
      </w:r>
    </w:p>
    <w:p w14:paraId="6FC287FA" w14:textId="0226327F" w:rsidR="1157C4F7" w:rsidRDefault="1157C4F7" w:rsidP="00963B8C">
      <w:pPr>
        <w:spacing w:line="360" w:lineRule="auto"/>
        <w:rPr>
          <w:b/>
          <w:bCs/>
        </w:rPr>
      </w:pPr>
    </w:p>
    <w:p w14:paraId="58A8008E" w14:textId="4E8CD53A" w:rsidR="1157C4F7" w:rsidRDefault="1157C4F7" w:rsidP="1157C4F7">
      <w:pPr>
        <w:spacing w:line="360" w:lineRule="auto"/>
        <w:jc w:val="center"/>
        <w:rPr>
          <w:b/>
          <w:bCs/>
        </w:rPr>
      </w:pPr>
    </w:p>
    <w:p w14:paraId="098A9893" w14:textId="0503D115" w:rsidR="1157C4F7" w:rsidRDefault="1157C4F7" w:rsidP="1157C4F7">
      <w:pPr>
        <w:spacing w:line="360" w:lineRule="auto"/>
        <w:jc w:val="center"/>
        <w:rPr>
          <w:b/>
          <w:bCs/>
        </w:rPr>
      </w:pPr>
    </w:p>
    <w:p w14:paraId="7450F8CB" w14:textId="5550E159" w:rsidR="1157C4F7" w:rsidRDefault="1157C4F7" w:rsidP="1157C4F7">
      <w:pPr>
        <w:spacing w:line="360" w:lineRule="auto"/>
        <w:jc w:val="center"/>
        <w:rPr>
          <w:b/>
          <w:bCs/>
        </w:rPr>
      </w:pPr>
    </w:p>
    <w:p w14:paraId="7F60B5B0" w14:textId="225CC6C8" w:rsidR="1157C4F7" w:rsidRDefault="1157C4F7" w:rsidP="1157C4F7">
      <w:pPr>
        <w:spacing w:line="360" w:lineRule="auto"/>
        <w:jc w:val="center"/>
        <w:rPr>
          <w:b/>
          <w:bCs/>
        </w:rPr>
      </w:pPr>
    </w:p>
    <w:p w14:paraId="358A8DF0" w14:textId="4F185960" w:rsidR="1157C4F7" w:rsidRDefault="1157C4F7" w:rsidP="1157C4F7">
      <w:pPr>
        <w:spacing w:line="360" w:lineRule="auto"/>
        <w:jc w:val="center"/>
        <w:rPr>
          <w:b/>
          <w:bCs/>
        </w:rPr>
      </w:pPr>
    </w:p>
    <w:p w14:paraId="492C66FA" w14:textId="1061C6C6" w:rsidR="1157C4F7" w:rsidRDefault="1157C4F7" w:rsidP="1157C4F7">
      <w:pPr>
        <w:spacing w:line="360" w:lineRule="auto"/>
        <w:jc w:val="center"/>
        <w:rPr>
          <w:b/>
          <w:bCs/>
        </w:rPr>
      </w:pPr>
    </w:p>
    <w:p w14:paraId="64E4F142" w14:textId="00CC3774" w:rsidR="1157C4F7" w:rsidRDefault="1157C4F7" w:rsidP="1157C4F7">
      <w:pPr>
        <w:spacing w:line="360" w:lineRule="auto"/>
        <w:jc w:val="center"/>
        <w:rPr>
          <w:b/>
          <w:bCs/>
        </w:rPr>
      </w:pPr>
    </w:p>
    <w:p w14:paraId="0E9BF584" w14:textId="59536B90" w:rsidR="1157C4F7" w:rsidRDefault="1157C4F7" w:rsidP="1157C4F7">
      <w:pPr>
        <w:spacing w:line="360" w:lineRule="auto"/>
        <w:jc w:val="center"/>
        <w:rPr>
          <w:b/>
          <w:bCs/>
        </w:rPr>
      </w:pPr>
    </w:p>
    <w:p w14:paraId="07C6BF80" w14:textId="61D677F1" w:rsidR="1157C4F7" w:rsidRDefault="1157C4F7" w:rsidP="1157C4F7">
      <w:pPr>
        <w:spacing w:line="360" w:lineRule="auto"/>
        <w:jc w:val="center"/>
        <w:rPr>
          <w:b/>
          <w:bCs/>
        </w:rPr>
      </w:pPr>
    </w:p>
    <w:p w14:paraId="3F5F4E1A" w14:textId="6247FF73" w:rsidR="1157C4F7" w:rsidRDefault="1157C4F7" w:rsidP="1157C4F7">
      <w:pPr>
        <w:spacing w:line="360" w:lineRule="auto"/>
        <w:jc w:val="center"/>
        <w:rPr>
          <w:b/>
          <w:bCs/>
        </w:rPr>
      </w:pPr>
    </w:p>
    <w:p w14:paraId="3A6047E1" w14:textId="4CA8C67A" w:rsidR="1157C4F7" w:rsidRDefault="1157C4F7" w:rsidP="1157C4F7">
      <w:pPr>
        <w:spacing w:line="360" w:lineRule="auto"/>
        <w:jc w:val="center"/>
        <w:rPr>
          <w:b/>
          <w:bCs/>
        </w:rPr>
      </w:pPr>
    </w:p>
    <w:p w14:paraId="70BAE293" w14:textId="425818C9" w:rsidR="00216936" w:rsidRDefault="00216936" w:rsidP="31DFA4CD">
      <w:pPr>
        <w:spacing w:after="180" w:line="360" w:lineRule="auto"/>
        <w:jc w:val="center"/>
        <w:rPr>
          <w:b/>
          <w:bCs/>
        </w:rPr>
      </w:pPr>
      <w:bookmarkStart w:id="0" w:name="_Hlk32841333"/>
    </w:p>
    <w:p w14:paraId="768A5F90" w14:textId="4CDA3EFF" w:rsidR="31DFA4CD" w:rsidRDefault="31DFA4CD" w:rsidP="00D54C07">
      <w:pPr>
        <w:spacing w:line="240" w:lineRule="auto"/>
        <w:jc w:val="center"/>
        <w:rPr>
          <w:b/>
          <w:bCs/>
        </w:rPr>
      </w:pPr>
    </w:p>
    <w:p w14:paraId="7C227327" w14:textId="0C854BD5" w:rsidR="00A324BB" w:rsidRPr="00A324BB" w:rsidRDefault="00A324BB" w:rsidP="00D54C07">
      <w:pPr>
        <w:spacing w:after="180" w:line="240" w:lineRule="auto"/>
        <w:rPr>
          <w:b/>
          <w:sz w:val="20"/>
          <w:szCs w:val="20"/>
        </w:rPr>
      </w:pPr>
      <w:r w:rsidRPr="00A324BB">
        <w:rPr>
          <w:b/>
          <w:bCs/>
          <w:sz w:val="20"/>
          <w:szCs w:val="20"/>
        </w:rPr>
        <w:t>Date :</w:t>
      </w:r>
      <w:r w:rsidR="00D91CC9">
        <w:rPr>
          <w:b/>
          <w:bCs/>
          <w:sz w:val="20"/>
          <w:szCs w:val="20"/>
        </w:rPr>
        <w:t xml:space="preserve"> </w:t>
      </w:r>
      <w:r w:rsidR="007E2DBF">
        <w:rPr>
          <w:bCs/>
          <w:sz w:val="20"/>
          <w:szCs w:val="20"/>
        </w:rPr>
        <w:t>17</w:t>
      </w:r>
      <w:r w:rsidR="00D10B68">
        <w:rPr>
          <w:bCs/>
          <w:sz w:val="20"/>
          <w:szCs w:val="20"/>
        </w:rPr>
        <w:t>.0</w:t>
      </w:r>
      <w:r w:rsidR="00266B89">
        <w:rPr>
          <w:bCs/>
          <w:sz w:val="20"/>
          <w:szCs w:val="20"/>
        </w:rPr>
        <w:t>6</w:t>
      </w:r>
      <w:r w:rsidR="00D10B68">
        <w:rPr>
          <w:bCs/>
          <w:sz w:val="20"/>
          <w:szCs w:val="20"/>
        </w:rPr>
        <w:t>.2026</w:t>
      </w:r>
    </w:p>
    <w:p w14:paraId="50A88C90" w14:textId="439C579E" w:rsidR="00A324BB" w:rsidRPr="00A324BB" w:rsidRDefault="00A324BB" w:rsidP="00D54C07">
      <w:pPr>
        <w:spacing w:after="180" w:line="240" w:lineRule="auto"/>
        <w:rPr>
          <w:bCs/>
          <w:sz w:val="20"/>
          <w:szCs w:val="20"/>
        </w:rPr>
      </w:pPr>
      <w:r w:rsidRPr="00A324BB">
        <w:rPr>
          <w:b/>
          <w:bCs/>
          <w:sz w:val="20"/>
          <w:szCs w:val="20"/>
        </w:rPr>
        <w:t>Caractères :</w:t>
      </w:r>
      <w:r w:rsidRPr="00A324BB">
        <w:rPr>
          <w:b/>
          <w:sz w:val="20"/>
          <w:szCs w:val="20"/>
        </w:rPr>
        <w:t xml:space="preserve"> </w:t>
      </w:r>
      <w:r w:rsidR="00E81B72">
        <w:rPr>
          <w:bCs/>
          <w:sz w:val="20"/>
          <w:szCs w:val="20"/>
        </w:rPr>
        <w:t>3</w:t>
      </w:r>
      <w:r w:rsidR="00DF249C">
        <w:rPr>
          <w:bCs/>
          <w:sz w:val="20"/>
          <w:szCs w:val="20"/>
        </w:rPr>
        <w:t>.50</w:t>
      </w:r>
      <w:r w:rsidR="00E864F8">
        <w:rPr>
          <w:bCs/>
          <w:sz w:val="20"/>
          <w:szCs w:val="20"/>
        </w:rPr>
        <w:t>7</w:t>
      </w:r>
      <w:r w:rsidR="00F5430B">
        <w:rPr>
          <w:bCs/>
          <w:sz w:val="20"/>
          <w:szCs w:val="20"/>
        </w:rPr>
        <w:t xml:space="preserve"> </w:t>
      </w:r>
      <w:r w:rsidRPr="00A324BB">
        <w:rPr>
          <w:bCs/>
          <w:sz w:val="20"/>
          <w:szCs w:val="20"/>
        </w:rPr>
        <w:t>(espaces compris)</w:t>
      </w:r>
    </w:p>
    <w:p w14:paraId="6D2551A4" w14:textId="511E590D" w:rsidR="00A324BB" w:rsidRPr="00A324BB" w:rsidRDefault="00A324BB" w:rsidP="00D54C07">
      <w:pPr>
        <w:spacing w:after="180" w:line="240" w:lineRule="auto"/>
        <w:rPr>
          <w:b/>
          <w:sz w:val="20"/>
          <w:szCs w:val="20"/>
        </w:rPr>
      </w:pPr>
      <w:r w:rsidRPr="00A324BB">
        <w:rPr>
          <w:b/>
          <w:bCs/>
          <w:sz w:val="20"/>
          <w:szCs w:val="20"/>
        </w:rPr>
        <w:t>Images :</w:t>
      </w:r>
      <w:r w:rsidRPr="00A324BB">
        <w:rPr>
          <w:b/>
          <w:sz w:val="20"/>
          <w:szCs w:val="20"/>
        </w:rPr>
        <w:t xml:space="preserve"> </w:t>
      </w:r>
      <w:r w:rsidR="00F5430B" w:rsidRPr="00D54C07">
        <w:rPr>
          <w:bCs/>
          <w:sz w:val="20"/>
          <w:szCs w:val="20"/>
        </w:rPr>
        <w:t>3</w:t>
      </w:r>
    </w:p>
    <w:p w14:paraId="32FC6B53" w14:textId="3FC65763" w:rsidR="007B7B9E" w:rsidRPr="006F1184" w:rsidRDefault="007B7B9E" w:rsidP="31DFA4CD">
      <w:pPr>
        <w:autoSpaceDE w:val="0"/>
        <w:autoSpaceDN w:val="0"/>
        <w:adjustRightInd w:val="0"/>
        <w:spacing w:after="180" w:line="312" w:lineRule="auto"/>
        <w:rPr>
          <w:sz w:val="20"/>
          <w:szCs w:val="20"/>
        </w:rPr>
      </w:pPr>
      <w:r w:rsidRPr="007B7B9E">
        <w:rPr>
          <w:b/>
          <w:sz w:val="20"/>
          <w:szCs w:val="20"/>
        </w:rPr>
        <w:t xml:space="preserve">EPG – </w:t>
      </w:r>
      <w:proofErr w:type="spellStart"/>
      <w:r w:rsidRPr="007B7B9E">
        <w:rPr>
          <w:b/>
          <w:sz w:val="20"/>
          <w:szCs w:val="20"/>
        </w:rPr>
        <w:t>Smarter</w:t>
      </w:r>
      <w:proofErr w:type="spellEnd"/>
      <w:r w:rsidRPr="007B7B9E">
        <w:rPr>
          <w:b/>
          <w:sz w:val="20"/>
          <w:szCs w:val="20"/>
        </w:rPr>
        <w:t xml:space="preserve"> </w:t>
      </w:r>
      <w:proofErr w:type="spellStart"/>
      <w:r w:rsidRPr="007B7B9E">
        <w:rPr>
          <w:b/>
          <w:sz w:val="20"/>
          <w:szCs w:val="20"/>
        </w:rPr>
        <w:t>connected</w:t>
      </w:r>
      <w:proofErr w:type="spellEnd"/>
      <w:r w:rsidRPr="007B7B9E">
        <w:rPr>
          <w:b/>
          <w:sz w:val="20"/>
          <w:szCs w:val="20"/>
        </w:rPr>
        <w:t xml:space="preserve"> </w:t>
      </w:r>
      <w:proofErr w:type="spellStart"/>
      <w:r w:rsidRPr="007B7B9E">
        <w:rPr>
          <w:b/>
          <w:sz w:val="20"/>
          <w:szCs w:val="20"/>
        </w:rPr>
        <w:t>logistics</w:t>
      </w:r>
      <w:proofErr w:type="spellEnd"/>
    </w:p>
    <w:p w14:paraId="1C5594E4" w14:textId="124957BE" w:rsidR="00D94D29" w:rsidRPr="006F1184" w:rsidRDefault="00D94D29" w:rsidP="31DFA4CD">
      <w:pPr>
        <w:autoSpaceDE w:val="0"/>
        <w:autoSpaceDN w:val="0"/>
        <w:adjustRightInd w:val="0"/>
        <w:spacing w:after="180" w:line="312" w:lineRule="auto"/>
        <w:rPr>
          <w:sz w:val="20"/>
          <w:szCs w:val="20"/>
        </w:rPr>
      </w:pPr>
      <w:r w:rsidRPr="00D94D29">
        <w:rPr>
          <w:sz w:val="20"/>
          <w:szCs w:val="20"/>
        </w:rPr>
        <w:t xml:space="preserve">EPG est un fournisseur international de premier plan d’une suite complète de Supply Chain </w:t>
      </w:r>
      <w:proofErr w:type="spellStart"/>
      <w:r w:rsidRPr="00D94D29">
        <w:rPr>
          <w:sz w:val="20"/>
          <w:szCs w:val="20"/>
        </w:rPr>
        <w:t>Execution</w:t>
      </w:r>
      <w:proofErr w:type="spellEnd"/>
      <w:r w:rsidRPr="00D94D29">
        <w:rPr>
          <w:sz w:val="20"/>
          <w:szCs w:val="20"/>
        </w:rPr>
        <w:t xml:space="preserve"> (EPG ONE) et emploie plus de 1 000 collaborateurs répartis sur 23 sites dans le monde. Plus de 1 600 clients optimisent leurs opérations logistiques grâce aux solutions de l’EPG dans des environnements manuels, semi-automatisés et hautement automatisés, y compris dans les activités de manutention au sol et de fret aéroportuaire. Le portefeuille comprend notamment un système de gestion d’entrepôt (WMS), un système de pilotage d’entrepôt (WCS), une solution de gestion des effectifs (WFM), un système de gestion des transports (TMS), un logiciel d’expédition multi-transporteurs, des processus guidés par la voix (LYDIA Voice) ainsi que des solutions logicielles spécialisées pour le secteur de l’aviation.</w:t>
      </w:r>
      <w:r w:rsidRPr="006F1184">
        <w:rPr>
          <w:sz w:val="20"/>
          <w:szCs w:val="20"/>
        </w:rPr>
        <w:t> </w:t>
      </w:r>
      <w:r w:rsidR="005925BA">
        <w:rPr>
          <w:sz w:val="20"/>
          <w:szCs w:val="20"/>
        </w:rPr>
        <w:t xml:space="preserve"> </w:t>
      </w:r>
      <w:r w:rsidRPr="00D94D29">
        <w:rPr>
          <w:sz w:val="20"/>
          <w:szCs w:val="20"/>
        </w:rPr>
        <w:t xml:space="preserve">En complément de la suite EPG ONE, EPG propose avec EPG AURA un environnement nativement conçu pour l’intelligence artificielle, intégrant des services et fonctionnalités d’IA modulaires, notamment les AURA Agents et </w:t>
      </w:r>
      <w:proofErr w:type="spellStart"/>
      <w:r w:rsidRPr="00D94D29">
        <w:rPr>
          <w:sz w:val="20"/>
          <w:szCs w:val="20"/>
        </w:rPr>
        <w:t>Capabilities</w:t>
      </w:r>
      <w:proofErr w:type="spellEnd"/>
      <w:r w:rsidRPr="00D94D29">
        <w:rPr>
          <w:sz w:val="20"/>
          <w:szCs w:val="20"/>
        </w:rPr>
        <w:t xml:space="preserve">, afin d’enrichir intelligemment l’exécution opérationnelle de la </w:t>
      </w:r>
      <w:proofErr w:type="spellStart"/>
      <w:r w:rsidRPr="00D94D29">
        <w:rPr>
          <w:sz w:val="20"/>
          <w:szCs w:val="20"/>
        </w:rPr>
        <w:t>supply</w:t>
      </w:r>
      <w:proofErr w:type="spellEnd"/>
      <w:r w:rsidRPr="00D94D29">
        <w:rPr>
          <w:sz w:val="20"/>
          <w:szCs w:val="20"/>
        </w:rPr>
        <w:t xml:space="preserve"> </w:t>
      </w:r>
      <w:proofErr w:type="spellStart"/>
      <w:r w:rsidRPr="00D94D29">
        <w:rPr>
          <w:sz w:val="20"/>
          <w:szCs w:val="20"/>
        </w:rPr>
        <w:t>chain</w:t>
      </w:r>
      <w:proofErr w:type="spellEnd"/>
      <w:r w:rsidRPr="00D94D29">
        <w:rPr>
          <w:sz w:val="20"/>
          <w:szCs w:val="20"/>
        </w:rPr>
        <w:t xml:space="preserve">. AURA </w:t>
      </w:r>
      <w:proofErr w:type="gramStart"/>
      <w:r w:rsidRPr="00D94D29">
        <w:rPr>
          <w:sz w:val="20"/>
          <w:szCs w:val="20"/>
        </w:rPr>
        <w:t>peut être</w:t>
      </w:r>
      <w:proofErr w:type="gramEnd"/>
      <w:r w:rsidRPr="00D94D29">
        <w:rPr>
          <w:sz w:val="20"/>
          <w:szCs w:val="20"/>
        </w:rPr>
        <w:t xml:space="preserve"> utilisé en combinaison avec la suite EPG ONE ou de manière autonome avec des systèmes tiers tels que des ERP, des logiciels de gestion d’entrepôt, des solutions d’automatisation ou d’autres applications d’entreprise. AURA connecte et synchronise les données, les événements et les processus issus des activités d’entreposage, de transport et de production, tout en soutenant et en orchestrant les opérations logistiques en temps réel. Sur cette base, les décisions peuvent être préparées, assistées ou exécutées de manière entièrement autonome. Les services de conseil, les services cloud et managés ainsi que l’EPG </w:t>
      </w:r>
      <w:proofErr w:type="spellStart"/>
      <w:r w:rsidRPr="00D94D29">
        <w:rPr>
          <w:sz w:val="20"/>
          <w:szCs w:val="20"/>
        </w:rPr>
        <w:t>Academy</w:t>
      </w:r>
      <w:proofErr w:type="spellEnd"/>
      <w:r w:rsidRPr="00D94D29">
        <w:rPr>
          <w:sz w:val="20"/>
          <w:szCs w:val="20"/>
        </w:rPr>
        <w:t xml:space="preserve"> complètent l’offre avec des prestations globales dédiées à la conception, à l’exploitation et à l’optimisation continue des environnements logistiques modernes.</w:t>
      </w:r>
      <w:r w:rsidRPr="006F1184">
        <w:rPr>
          <w:sz w:val="20"/>
          <w:szCs w:val="20"/>
        </w:rPr>
        <w:t> </w:t>
      </w:r>
    </w:p>
    <w:p w14:paraId="18E40B45" w14:textId="77777777" w:rsidR="0012605A" w:rsidRDefault="0012605A" w:rsidP="000257D0">
      <w:pPr>
        <w:autoSpaceDE w:val="0"/>
        <w:autoSpaceDN w:val="0"/>
        <w:adjustRightInd w:val="0"/>
        <w:spacing w:line="360" w:lineRule="auto"/>
        <w:rPr>
          <w:sz w:val="20"/>
          <w:szCs w:val="20"/>
        </w:rPr>
      </w:pPr>
    </w:p>
    <w:p w14:paraId="165DCE16" w14:textId="4858FCB8" w:rsidR="007B7B9E" w:rsidRPr="000257D0" w:rsidRDefault="007B7B9E" w:rsidP="000257D0">
      <w:pPr>
        <w:autoSpaceDE w:val="0"/>
        <w:autoSpaceDN w:val="0"/>
        <w:adjustRightInd w:val="0"/>
        <w:spacing w:line="360" w:lineRule="auto"/>
        <w:rPr>
          <w:sz w:val="20"/>
          <w:szCs w:val="20"/>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proofErr w:type="spellStart"/>
      <w:proofErr w:type="gramStart"/>
      <w:r w:rsidRPr="007B7B9E">
        <w:rPr>
          <w:sz w:val="20"/>
          <w:szCs w:val="20"/>
          <w:lang w:val="de-DE"/>
        </w:rPr>
        <w:t>E-mail</w:t>
      </w:r>
      <w:proofErr w:type="spellEnd"/>
      <w:r w:rsidRPr="007B7B9E">
        <w:rPr>
          <w:sz w:val="20"/>
          <w:szCs w:val="20"/>
          <w:lang w:val="de-DE"/>
        </w:rPr>
        <w:t> :</w:t>
      </w:r>
      <w:proofErr w:type="gramEnd"/>
      <w:r w:rsidRPr="007B7B9E">
        <w:rPr>
          <w:sz w:val="20"/>
          <w:szCs w:val="20"/>
          <w:lang w:val="de-DE"/>
        </w:rPr>
        <w:t xml:space="preserve"> presse@epg.com • Site </w:t>
      </w:r>
      <w:proofErr w:type="gramStart"/>
      <w:r w:rsidRPr="007B7B9E">
        <w:rPr>
          <w:sz w:val="20"/>
          <w:szCs w:val="20"/>
          <w:lang w:val="de-DE"/>
        </w:rPr>
        <w:t>Web :</w:t>
      </w:r>
      <w:proofErr w:type="gramEnd"/>
      <w:r w:rsidRPr="007B7B9E">
        <w:rPr>
          <w:sz w:val="20"/>
          <w:szCs w:val="20"/>
          <w:lang w:val="de-DE"/>
        </w:rPr>
        <w:t xml:space="preserve"> </w:t>
      </w:r>
      <w:hyperlink r:id="rId10"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601CC0" w:rsidRDefault="007B7B9E" w:rsidP="007B7B9E">
      <w:pPr>
        <w:keepNext/>
        <w:suppressLineNumbers/>
        <w:spacing w:line="276" w:lineRule="auto"/>
        <w:ind w:right="-1"/>
        <w:outlineLvl w:val="8"/>
        <w:rPr>
          <w:b/>
          <w:bCs/>
        </w:rPr>
      </w:pPr>
      <w:r w:rsidRPr="00601CC0">
        <w:rPr>
          <w:b/>
        </w:rPr>
        <w:t>Contact presse</w:t>
      </w:r>
    </w:p>
    <w:p w14:paraId="16AE99E2" w14:textId="77777777" w:rsidR="007B7B9E" w:rsidRPr="00601CC0" w:rsidRDefault="007B7B9E" w:rsidP="007B7B9E">
      <w:pPr>
        <w:spacing w:line="276" w:lineRule="auto"/>
        <w:rPr>
          <w:kern w:val="24"/>
          <w:sz w:val="20"/>
          <w:szCs w:val="20"/>
        </w:rPr>
      </w:pPr>
      <w:r w:rsidRPr="00601CC0">
        <w:rPr>
          <w:sz w:val="20"/>
          <w:szCs w:val="20"/>
        </w:rPr>
        <w:t xml:space="preserve">BFOUND GmbH </w:t>
      </w:r>
    </w:p>
    <w:p w14:paraId="43522A8C" w14:textId="689F27C4" w:rsidR="007B7B9E" w:rsidRPr="00B35A55" w:rsidRDefault="00B35A55" w:rsidP="007B7B9E">
      <w:pPr>
        <w:spacing w:line="276" w:lineRule="auto"/>
        <w:rPr>
          <w:kern w:val="24"/>
          <w:sz w:val="20"/>
          <w:szCs w:val="20"/>
        </w:rPr>
      </w:pPr>
      <w:r w:rsidRPr="00B35A55">
        <w:rPr>
          <w:sz w:val="20"/>
          <w:szCs w:val="20"/>
        </w:rPr>
        <w:t>Re</w:t>
      </w:r>
      <w:r>
        <w:rPr>
          <w:sz w:val="20"/>
          <w:szCs w:val="20"/>
        </w:rPr>
        <w:t>becca</w:t>
      </w:r>
      <w:r w:rsidR="00613B07">
        <w:rPr>
          <w:sz w:val="20"/>
          <w:szCs w:val="20"/>
        </w:rPr>
        <w:t xml:space="preserve"> Schlag</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7A1F0A42" w:rsidR="007B7B9E" w:rsidRPr="00601CC0" w:rsidRDefault="007B7B9E" w:rsidP="007B7B9E">
      <w:pPr>
        <w:spacing w:line="276" w:lineRule="auto"/>
        <w:rPr>
          <w:kern w:val="24"/>
          <w:sz w:val="20"/>
          <w:szCs w:val="20"/>
        </w:rPr>
      </w:pPr>
      <w:proofErr w:type="gramStart"/>
      <w:r w:rsidRPr="00601CC0">
        <w:rPr>
          <w:sz w:val="20"/>
          <w:szCs w:val="20"/>
        </w:rPr>
        <w:t>E-mail</w:t>
      </w:r>
      <w:proofErr w:type="gramEnd"/>
      <w:r w:rsidRPr="00601CC0">
        <w:rPr>
          <w:sz w:val="20"/>
          <w:szCs w:val="20"/>
        </w:rPr>
        <w:t xml:space="preserve"> : </w:t>
      </w:r>
      <w:r w:rsidR="0000406F" w:rsidRPr="00601CC0">
        <w:rPr>
          <w:sz w:val="20"/>
          <w:szCs w:val="20"/>
        </w:rPr>
        <w:t>rebec</w:t>
      </w:r>
      <w:r w:rsidR="00F05FD4" w:rsidRPr="00601CC0">
        <w:rPr>
          <w:sz w:val="20"/>
          <w:szCs w:val="20"/>
        </w:rPr>
        <w:t>ca.sch</w:t>
      </w:r>
      <w:r w:rsidR="0020450A" w:rsidRPr="00601CC0">
        <w:rPr>
          <w:sz w:val="20"/>
          <w:szCs w:val="20"/>
        </w:rPr>
        <w:t>lag</w:t>
      </w:r>
      <w:r w:rsidR="007B58CD" w:rsidRPr="00601CC0">
        <w:rPr>
          <w:sz w:val="20"/>
          <w:szCs w:val="20"/>
        </w:rPr>
        <w:t>@bfound.</w:t>
      </w:r>
      <w:r w:rsidRPr="00601CC0">
        <w:rPr>
          <w:sz w:val="20"/>
          <w:szCs w:val="20"/>
        </w:rPr>
        <w:t xml:space="preserve">com • presse@epg.com • Site Web : </w:t>
      </w:r>
      <w:hyperlink r:id="rId11" w:history="1">
        <w:r w:rsidRPr="00601CC0">
          <w:rPr>
            <w:rStyle w:val="Hyperlink"/>
            <w:sz w:val="20"/>
            <w:szCs w:val="20"/>
          </w:rPr>
          <w:t>www.epg.com</w:t>
        </w:r>
      </w:hyperlink>
    </w:p>
    <w:p w14:paraId="533B8E40" w14:textId="2AE1B0F2" w:rsidR="006A0716" w:rsidRPr="00601CC0" w:rsidRDefault="006A0716" w:rsidP="006A0716">
      <w:pPr>
        <w:pStyle w:val="BoilerPlate"/>
      </w:pPr>
    </w:p>
    <w:sectPr w:rsidR="006A0716" w:rsidRPr="00601CC0" w:rsidSect="00C520ED">
      <w:headerReference w:type="default" r:id="rId12"/>
      <w:footerReference w:type="default" r:id="rId13"/>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5966" w14:textId="77777777" w:rsidR="007C3AED" w:rsidRDefault="007C3AED" w:rsidP="008205FF">
      <w:r>
        <w:separator/>
      </w:r>
    </w:p>
  </w:endnote>
  <w:endnote w:type="continuationSeparator" w:id="0">
    <w:p w14:paraId="44A2325A" w14:textId="77777777" w:rsidR="007C3AED" w:rsidRDefault="007C3AED" w:rsidP="008205FF">
      <w:r>
        <w:continuationSeparator/>
      </w:r>
    </w:p>
  </w:endnote>
  <w:endnote w:type="continuationNotice" w:id="1">
    <w:p w14:paraId="4F2F5D1E" w14:textId="77777777" w:rsidR="007C3AED" w:rsidRDefault="007C3AE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1D7455" w:rsidRDefault="001D7455" w:rsidP="004C073B">
    <w:pPr>
      <w:jc w:val="center"/>
      <w:rPr>
        <w:sz w:val="8"/>
      </w:rPr>
    </w:pPr>
  </w:p>
  <w:p w14:paraId="05F060FE" w14:textId="05065026" w:rsidR="001D7455" w:rsidRDefault="001D7455" w:rsidP="004C073B">
    <w:pPr>
      <w:ind w:right="-1"/>
      <w:jc w:val="center"/>
      <w:rPr>
        <w:color w:val="808080"/>
        <w:sz w:val="18"/>
      </w:rPr>
    </w:pPr>
    <w:r>
      <w:rPr>
        <w:color w:val="808080"/>
        <w:sz w:val="18"/>
      </w:rPr>
      <w:t xml:space="preserve">- </w:t>
    </w:r>
    <w:r>
      <w:rPr>
        <w:rStyle w:val="Seitenzahl"/>
        <w:color w:val="808080"/>
        <w:sz w:val="18"/>
      </w:rPr>
      <w:fldChar w:fldCharType="begin"/>
    </w:r>
    <w:r w:rsidRPr="004C073B">
      <w:rPr>
        <w:rStyle w:val="Seitenzahl"/>
        <w:color w:val="808080"/>
        <w:sz w:val="18"/>
      </w:rPr>
      <w:instrText xml:space="preserve"> PAGE </w:instrText>
    </w:r>
    <w:r>
      <w:rPr>
        <w:rStyle w:val="Seitenzahl"/>
        <w:color w:val="808080"/>
        <w:sz w:val="18"/>
      </w:rPr>
      <w:fldChar w:fldCharType="separate"/>
    </w:r>
    <w:r>
      <w:rPr>
        <w:rStyle w:val="Seitenzahl"/>
        <w:color w:val="808080"/>
        <w:sz w:val="18"/>
      </w:rPr>
      <w:t>5</w:t>
    </w:r>
    <w:r>
      <w:rPr>
        <w:rStyle w:val="Seitenzahl"/>
        <w:color w:val="808080"/>
        <w:sz w:val="18"/>
      </w:rPr>
      <w:fldChar w:fldCharType="end"/>
    </w:r>
    <w:r>
      <w:rPr>
        <w:color w:val="808080"/>
        <w:sz w:val="18"/>
      </w:rPr>
      <w:t xml:space="preserve"> -</w:t>
    </w:r>
  </w:p>
  <w:p w14:paraId="71C59729" w14:textId="77777777" w:rsidR="001D7455" w:rsidRDefault="001D7455" w:rsidP="004C073B">
    <w:pPr>
      <w:ind w:right="-1"/>
      <w:jc w:val="center"/>
      <w:rPr>
        <w:color w:val="808080"/>
        <w:sz w:val="18"/>
      </w:rPr>
    </w:pPr>
  </w:p>
  <w:p w14:paraId="4444E426" w14:textId="77777777" w:rsidR="001D7455" w:rsidRDefault="001D7455" w:rsidP="004C073B">
    <w:pPr>
      <w:jc w:val="center"/>
      <w:rPr>
        <w:color w:val="808080"/>
      </w:rPr>
    </w:pPr>
    <w:r>
      <w:rPr>
        <w:color w:val="808080"/>
      </w:rPr>
      <w:t>Les textes numériques pour l’article sont disponibles</w:t>
    </w:r>
  </w:p>
  <w:p w14:paraId="6FB17649" w14:textId="659245E0" w:rsidR="001D7455" w:rsidRPr="004C073B" w:rsidRDefault="001D7455" w:rsidP="004C073B">
    <w:pPr>
      <w:ind w:right="-1"/>
      <w:jc w:val="center"/>
      <w:rPr>
        <w:sz w:val="24"/>
      </w:rPr>
    </w:pPr>
    <w:proofErr w:type="gramStart"/>
    <w:r>
      <w:rPr>
        <w:color w:val="808080"/>
      </w:rPr>
      <w:t>dans</w:t>
    </w:r>
    <w:proofErr w:type="gramEnd"/>
    <w:r>
      <w:rPr>
        <w:color w:val="808080"/>
      </w:rPr>
      <w:t xml:space="preserve">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2BF0B" w14:textId="77777777" w:rsidR="007C3AED" w:rsidRDefault="007C3AED" w:rsidP="008205FF">
      <w:r>
        <w:separator/>
      </w:r>
    </w:p>
  </w:footnote>
  <w:footnote w:type="continuationSeparator" w:id="0">
    <w:p w14:paraId="0D4875B7" w14:textId="77777777" w:rsidR="007C3AED" w:rsidRDefault="007C3AED" w:rsidP="008205FF">
      <w:r>
        <w:continuationSeparator/>
      </w:r>
    </w:p>
  </w:footnote>
  <w:footnote w:type="continuationNotice" w:id="1">
    <w:p w14:paraId="24B20808" w14:textId="77777777" w:rsidR="007C3AED" w:rsidRDefault="007C3AE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1D7455" w:rsidRPr="004C073B" w:rsidRDefault="001D7455" w:rsidP="004C073B">
    <w:pPr>
      <w:tabs>
        <w:tab w:val="right" w:pos="10065"/>
      </w:tabs>
      <w:spacing w:before="240"/>
      <w:rPr>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a:extLst xmlns:a="http://schemas.openxmlformats.org/drawingml/2006/main">
              <a:ext uri="{FF2B5EF4-FFF2-40B4-BE49-F238E27FC236}">
                <a16:creationId xmlns:a16="http://schemas.microsoft.com/office/drawing/2014/main" id="{E4E7F836-05DB-4384-BE96-F54986B036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3675571">
    <w:abstractNumId w:val="22"/>
  </w:num>
  <w:num w:numId="2" w16cid:durableId="1028146688">
    <w:abstractNumId w:val="8"/>
  </w:num>
  <w:num w:numId="3" w16cid:durableId="116223738">
    <w:abstractNumId w:val="6"/>
  </w:num>
  <w:num w:numId="4" w16cid:durableId="1333020845">
    <w:abstractNumId w:val="21"/>
  </w:num>
  <w:num w:numId="5" w16cid:durableId="1346637999">
    <w:abstractNumId w:val="10"/>
  </w:num>
  <w:num w:numId="6" w16cid:durableId="1357541098">
    <w:abstractNumId w:val="4"/>
  </w:num>
  <w:num w:numId="7" w16cid:durableId="1507667858">
    <w:abstractNumId w:val="14"/>
  </w:num>
  <w:num w:numId="8" w16cid:durableId="1548957520">
    <w:abstractNumId w:val="16"/>
  </w:num>
  <w:num w:numId="9" w16cid:durableId="1737705071">
    <w:abstractNumId w:val="11"/>
  </w:num>
  <w:num w:numId="10" w16cid:durableId="1813257177">
    <w:abstractNumId w:val="20"/>
  </w:num>
  <w:num w:numId="11" w16cid:durableId="1880432607">
    <w:abstractNumId w:val="7"/>
  </w:num>
  <w:num w:numId="12" w16cid:durableId="1903326031">
    <w:abstractNumId w:val="19"/>
  </w:num>
  <w:num w:numId="13" w16cid:durableId="1927029572">
    <w:abstractNumId w:val="9"/>
  </w:num>
  <w:num w:numId="14" w16cid:durableId="2063823864">
    <w:abstractNumId w:val="17"/>
  </w:num>
  <w:num w:numId="15" w16cid:durableId="283193905">
    <w:abstractNumId w:val="12"/>
  </w:num>
  <w:num w:numId="16" w16cid:durableId="349263516">
    <w:abstractNumId w:val="15"/>
  </w:num>
  <w:num w:numId="17" w16cid:durableId="427889401">
    <w:abstractNumId w:val="1"/>
  </w:num>
  <w:num w:numId="18" w16cid:durableId="482625191">
    <w:abstractNumId w:val="0"/>
  </w:num>
  <w:num w:numId="19" w16cid:durableId="693919395">
    <w:abstractNumId w:val="2"/>
  </w:num>
  <w:num w:numId="20" w16cid:durableId="727999629">
    <w:abstractNumId w:val="18"/>
  </w:num>
  <w:num w:numId="21" w16cid:durableId="827358300">
    <w:abstractNumId w:val="5"/>
  </w:num>
  <w:num w:numId="22" w16cid:durableId="956567091">
    <w:abstractNumId w:val="13"/>
  </w:num>
  <w:num w:numId="23" w16cid:durableId="959458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06F"/>
    <w:rsid w:val="00004E66"/>
    <w:rsid w:val="00005A8C"/>
    <w:rsid w:val="00007EFE"/>
    <w:rsid w:val="00010118"/>
    <w:rsid w:val="00011E2D"/>
    <w:rsid w:val="000132BE"/>
    <w:rsid w:val="00013DA1"/>
    <w:rsid w:val="00020C4F"/>
    <w:rsid w:val="00020E0C"/>
    <w:rsid w:val="000215C4"/>
    <w:rsid w:val="0002357F"/>
    <w:rsid w:val="0002527C"/>
    <w:rsid w:val="000257D0"/>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169A"/>
    <w:rsid w:val="00063480"/>
    <w:rsid w:val="0006571B"/>
    <w:rsid w:val="00066F6E"/>
    <w:rsid w:val="0007099F"/>
    <w:rsid w:val="00070ED3"/>
    <w:rsid w:val="00071F8A"/>
    <w:rsid w:val="00074F54"/>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044C"/>
    <w:rsid w:val="000A1D94"/>
    <w:rsid w:val="000A4981"/>
    <w:rsid w:val="000A68C0"/>
    <w:rsid w:val="000A6A48"/>
    <w:rsid w:val="000A7B06"/>
    <w:rsid w:val="000B0A96"/>
    <w:rsid w:val="000B2D8F"/>
    <w:rsid w:val="000B3394"/>
    <w:rsid w:val="000B75B4"/>
    <w:rsid w:val="000C008C"/>
    <w:rsid w:val="000C5710"/>
    <w:rsid w:val="000C61EF"/>
    <w:rsid w:val="000C7E0E"/>
    <w:rsid w:val="000D020F"/>
    <w:rsid w:val="000D07C3"/>
    <w:rsid w:val="000D0E93"/>
    <w:rsid w:val="000D4B4C"/>
    <w:rsid w:val="000D4BFD"/>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161D2"/>
    <w:rsid w:val="00120645"/>
    <w:rsid w:val="00120844"/>
    <w:rsid w:val="0012605A"/>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54665"/>
    <w:rsid w:val="001618FA"/>
    <w:rsid w:val="00162953"/>
    <w:rsid w:val="00163132"/>
    <w:rsid w:val="00163CB4"/>
    <w:rsid w:val="00164A6C"/>
    <w:rsid w:val="00165359"/>
    <w:rsid w:val="0016744E"/>
    <w:rsid w:val="0016746D"/>
    <w:rsid w:val="00167D92"/>
    <w:rsid w:val="001740A4"/>
    <w:rsid w:val="001742AE"/>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7EA"/>
    <w:rsid w:val="001C4C03"/>
    <w:rsid w:val="001C62DE"/>
    <w:rsid w:val="001D002F"/>
    <w:rsid w:val="001D1AF8"/>
    <w:rsid w:val="001D32D9"/>
    <w:rsid w:val="001D4BE4"/>
    <w:rsid w:val="001D7077"/>
    <w:rsid w:val="001D7455"/>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50A"/>
    <w:rsid w:val="00204A19"/>
    <w:rsid w:val="00205470"/>
    <w:rsid w:val="00210F78"/>
    <w:rsid w:val="002110C4"/>
    <w:rsid w:val="00216936"/>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4207F"/>
    <w:rsid w:val="0025490E"/>
    <w:rsid w:val="0025517E"/>
    <w:rsid w:val="00257032"/>
    <w:rsid w:val="00257A52"/>
    <w:rsid w:val="00260DAE"/>
    <w:rsid w:val="00261053"/>
    <w:rsid w:val="00263180"/>
    <w:rsid w:val="0026489C"/>
    <w:rsid w:val="00265F98"/>
    <w:rsid w:val="002663B2"/>
    <w:rsid w:val="00266B89"/>
    <w:rsid w:val="002675B5"/>
    <w:rsid w:val="002704EF"/>
    <w:rsid w:val="00276E6F"/>
    <w:rsid w:val="0027797E"/>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5723"/>
    <w:rsid w:val="002B608D"/>
    <w:rsid w:val="002B6651"/>
    <w:rsid w:val="002B70A9"/>
    <w:rsid w:val="002B7A46"/>
    <w:rsid w:val="002C2792"/>
    <w:rsid w:val="002C3418"/>
    <w:rsid w:val="002C366D"/>
    <w:rsid w:val="002C4D40"/>
    <w:rsid w:val="002C5A76"/>
    <w:rsid w:val="002C76E6"/>
    <w:rsid w:val="002C7C68"/>
    <w:rsid w:val="002E2022"/>
    <w:rsid w:val="002E3A6A"/>
    <w:rsid w:val="002E5301"/>
    <w:rsid w:val="002E68B1"/>
    <w:rsid w:val="002E6AC7"/>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4AE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385E"/>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2C"/>
    <w:rsid w:val="004028DA"/>
    <w:rsid w:val="00403A56"/>
    <w:rsid w:val="00412F7D"/>
    <w:rsid w:val="00416B7A"/>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32DF"/>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4867"/>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3385"/>
    <w:rsid w:val="004A55DF"/>
    <w:rsid w:val="004B21CA"/>
    <w:rsid w:val="004B2A53"/>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D7C3C"/>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1AFB"/>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5EA7"/>
    <w:rsid w:val="00546086"/>
    <w:rsid w:val="00546A35"/>
    <w:rsid w:val="00546BB2"/>
    <w:rsid w:val="00550C73"/>
    <w:rsid w:val="00555F67"/>
    <w:rsid w:val="00556ED8"/>
    <w:rsid w:val="00561EDE"/>
    <w:rsid w:val="0056275E"/>
    <w:rsid w:val="005647D8"/>
    <w:rsid w:val="00566AE5"/>
    <w:rsid w:val="0056787B"/>
    <w:rsid w:val="0057028E"/>
    <w:rsid w:val="00570951"/>
    <w:rsid w:val="00571316"/>
    <w:rsid w:val="005718BC"/>
    <w:rsid w:val="00572054"/>
    <w:rsid w:val="005726FB"/>
    <w:rsid w:val="00574985"/>
    <w:rsid w:val="0057719E"/>
    <w:rsid w:val="00577BB1"/>
    <w:rsid w:val="00580D9B"/>
    <w:rsid w:val="00582FBE"/>
    <w:rsid w:val="00583C3C"/>
    <w:rsid w:val="005849D8"/>
    <w:rsid w:val="00585B3D"/>
    <w:rsid w:val="00591B1F"/>
    <w:rsid w:val="00591D08"/>
    <w:rsid w:val="005925BA"/>
    <w:rsid w:val="0059367E"/>
    <w:rsid w:val="00594FDE"/>
    <w:rsid w:val="005950B4"/>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5A3A"/>
    <w:rsid w:val="005D70CB"/>
    <w:rsid w:val="005D7F9E"/>
    <w:rsid w:val="005E06F2"/>
    <w:rsid w:val="005E19AC"/>
    <w:rsid w:val="005E2596"/>
    <w:rsid w:val="005E523C"/>
    <w:rsid w:val="005E58DC"/>
    <w:rsid w:val="005E7D4B"/>
    <w:rsid w:val="005F13E6"/>
    <w:rsid w:val="005F6C5B"/>
    <w:rsid w:val="005F7DA9"/>
    <w:rsid w:val="006005D3"/>
    <w:rsid w:val="006015AA"/>
    <w:rsid w:val="00601CC0"/>
    <w:rsid w:val="00604B50"/>
    <w:rsid w:val="006063D3"/>
    <w:rsid w:val="00607C92"/>
    <w:rsid w:val="00613B07"/>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527B"/>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3A87"/>
    <w:rsid w:val="006945C6"/>
    <w:rsid w:val="00696667"/>
    <w:rsid w:val="006976BA"/>
    <w:rsid w:val="006A04F1"/>
    <w:rsid w:val="006A0716"/>
    <w:rsid w:val="006A1C61"/>
    <w:rsid w:val="006A1F6C"/>
    <w:rsid w:val="006A3DC3"/>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1184"/>
    <w:rsid w:val="006F225F"/>
    <w:rsid w:val="006F27F6"/>
    <w:rsid w:val="006F29BF"/>
    <w:rsid w:val="006F31F8"/>
    <w:rsid w:val="006F68E3"/>
    <w:rsid w:val="007012AB"/>
    <w:rsid w:val="00702A17"/>
    <w:rsid w:val="00703D06"/>
    <w:rsid w:val="007042BD"/>
    <w:rsid w:val="00704A5C"/>
    <w:rsid w:val="00705F21"/>
    <w:rsid w:val="00707113"/>
    <w:rsid w:val="007118E1"/>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1D85"/>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768B6"/>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52D6"/>
    <w:rsid w:val="007A7C2F"/>
    <w:rsid w:val="007B1387"/>
    <w:rsid w:val="007B1D10"/>
    <w:rsid w:val="007B4C91"/>
    <w:rsid w:val="007B58CD"/>
    <w:rsid w:val="007B61C1"/>
    <w:rsid w:val="007B7B9E"/>
    <w:rsid w:val="007C0FCE"/>
    <w:rsid w:val="007C1279"/>
    <w:rsid w:val="007C1503"/>
    <w:rsid w:val="007C3AED"/>
    <w:rsid w:val="007C75A5"/>
    <w:rsid w:val="007D1F92"/>
    <w:rsid w:val="007D4B22"/>
    <w:rsid w:val="007D4CBE"/>
    <w:rsid w:val="007D50D4"/>
    <w:rsid w:val="007D5280"/>
    <w:rsid w:val="007D5CC8"/>
    <w:rsid w:val="007D7499"/>
    <w:rsid w:val="007D7515"/>
    <w:rsid w:val="007E0A69"/>
    <w:rsid w:val="007E2DBF"/>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03AD"/>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6F31"/>
    <w:rsid w:val="008C78D3"/>
    <w:rsid w:val="008C7D08"/>
    <w:rsid w:val="008C7ECD"/>
    <w:rsid w:val="008D2B60"/>
    <w:rsid w:val="008D480B"/>
    <w:rsid w:val="008D524B"/>
    <w:rsid w:val="008D53E7"/>
    <w:rsid w:val="008D70D5"/>
    <w:rsid w:val="008E232B"/>
    <w:rsid w:val="008E4E14"/>
    <w:rsid w:val="008F16D6"/>
    <w:rsid w:val="008F1C66"/>
    <w:rsid w:val="008F289D"/>
    <w:rsid w:val="008F4C9A"/>
    <w:rsid w:val="008F56FA"/>
    <w:rsid w:val="008F666A"/>
    <w:rsid w:val="008F7AE2"/>
    <w:rsid w:val="009003FB"/>
    <w:rsid w:val="00900880"/>
    <w:rsid w:val="009025F3"/>
    <w:rsid w:val="00902CDE"/>
    <w:rsid w:val="009034E5"/>
    <w:rsid w:val="0090373E"/>
    <w:rsid w:val="009045AD"/>
    <w:rsid w:val="00904942"/>
    <w:rsid w:val="009058EF"/>
    <w:rsid w:val="00906337"/>
    <w:rsid w:val="00907932"/>
    <w:rsid w:val="00911C70"/>
    <w:rsid w:val="00914744"/>
    <w:rsid w:val="0091497C"/>
    <w:rsid w:val="00916828"/>
    <w:rsid w:val="00916899"/>
    <w:rsid w:val="00917DD6"/>
    <w:rsid w:val="00922C50"/>
    <w:rsid w:val="00923F0F"/>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3B8C"/>
    <w:rsid w:val="009647FF"/>
    <w:rsid w:val="00966BAE"/>
    <w:rsid w:val="00967FC0"/>
    <w:rsid w:val="0097390C"/>
    <w:rsid w:val="00975908"/>
    <w:rsid w:val="0097688A"/>
    <w:rsid w:val="00976BB9"/>
    <w:rsid w:val="0098190B"/>
    <w:rsid w:val="009819DA"/>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5FC0"/>
    <w:rsid w:val="009A6F5A"/>
    <w:rsid w:val="009B0A0A"/>
    <w:rsid w:val="009B4993"/>
    <w:rsid w:val="009B4E66"/>
    <w:rsid w:val="009C18E3"/>
    <w:rsid w:val="009C4F15"/>
    <w:rsid w:val="009D1288"/>
    <w:rsid w:val="009D157D"/>
    <w:rsid w:val="009D2956"/>
    <w:rsid w:val="009D2EBC"/>
    <w:rsid w:val="009D3514"/>
    <w:rsid w:val="009D53E7"/>
    <w:rsid w:val="009D699A"/>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87E"/>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16F1"/>
    <w:rsid w:val="00AF3C08"/>
    <w:rsid w:val="00AF3F99"/>
    <w:rsid w:val="00AF444A"/>
    <w:rsid w:val="00AF4505"/>
    <w:rsid w:val="00AF5A5D"/>
    <w:rsid w:val="00AF61A8"/>
    <w:rsid w:val="00AF6E73"/>
    <w:rsid w:val="00AF7A48"/>
    <w:rsid w:val="00B0007C"/>
    <w:rsid w:val="00B00120"/>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A55"/>
    <w:rsid w:val="00B35B97"/>
    <w:rsid w:val="00B3607F"/>
    <w:rsid w:val="00B40178"/>
    <w:rsid w:val="00B40326"/>
    <w:rsid w:val="00B45C8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5BD7"/>
    <w:rsid w:val="00BC793C"/>
    <w:rsid w:val="00BC7CD4"/>
    <w:rsid w:val="00BD38A2"/>
    <w:rsid w:val="00BD3C9B"/>
    <w:rsid w:val="00BD4099"/>
    <w:rsid w:val="00BD5382"/>
    <w:rsid w:val="00BE06FE"/>
    <w:rsid w:val="00BE18BE"/>
    <w:rsid w:val="00BE3D9C"/>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A70"/>
    <w:rsid w:val="00C22E2D"/>
    <w:rsid w:val="00C25F77"/>
    <w:rsid w:val="00C25F89"/>
    <w:rsid w:val="00C26490"/>
    <w:rsid w:val="00C267C4"/>
    <w:rsid w:val="00C3181B"/>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57ED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0AB2"/>
    <w:rsid w:val="00D01575"/>
    <w:rsid w:val="00D033F4"/>
    <w:rsid w:val="00D04A8A"/>
    <w:rsid w:val="00D05ADA"/>
    <w:rsid w:val="00D06107"/>
    <w:rsid w:val="00D06C60"/>
    <w:rsid w:val="00D0771C"/>
    <w:rsid w:val="00D078E8"/>
    <w:rsid w:val="00D10642"/>
    <w:rsid w:val="00D10B68"/>
    <w:rsid w:val="00D1174F"/>
    <w:rsid w:val="00D13254"/>
    <w:rsid w:val="00D1413E"/>
    <w:rsid w:val="00D14CD2"/>
    <w:rsid w:val="00D159D4"/>
    <w:rsid w:val="00D17F0F"/>
    <w:rsid w:val="00D2274B"/>
    <w:rsid w:val="00D271AB"/>
    <w:rsid w:val="00D271FC"/>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4C07"/>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1CC9"/>
    <w:rsid w:val="00D922EC"/>
    <w:rsid w:val="00D94D29"/>
    <w:rsid w:val="00D9749D"/>
    <w:rsid w:val="00D97C6B"/>
    <w:rsid w:val="00DA2D74"/>
    <w:rsid w:val="00DA3A1E"/>
    <w:rsid w:val="00DA3F2B"/>
    <w:rsid w:val="00DA5124"/>
    <w:rsid w:val="00DA6F98"/>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41"/>
    <w:rsid w:val="00DD58A7"/>
    <w:rsid w:val="00DD5A3D"/>
    <w:rsid w:val="00DD6A38"/>
    <w:rsid w:val="00DD6D0C"/>
    <w:rsid w:val="00DE12F9"/>
    <w:rsid w:val="00DE2715"/>
    <w:rsid w:val="00DE3D5D"/>
    <w:rsid w:val="00DE529B"/>
    <w:rsid w:val="00DE739A"/>
    <w:rsid w:val="00DE789E"/>
    <w:rsid w:val="00DF11DD"/>
    <w:rsid w:val="00DF1D01"/>
    <w:rsid w:val="00DF249C"/>
    <w:rsid w:val="00DF269A"/>
    <w:rsid w:val="00DF3419"/>
    <w:rsid w:val="00E0029E"/>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1B72"/>
    <w:rsid w:val="00E83781"/>
    <w:rsid w:val="00E859FD"/>
    <w:rsid w:val="00E864F8"/>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3710"/>
    <w:rsid w:val="00EC5011"/>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5FD4"/>
    <w:rsid w:val="00F07872"/>
    <w:rsid w:val="00F07D4A"/>
    <w:rsid w:val="00F1459D"/>
    <w:rsid w:val="00F1527E"/>
    <w:rsid w:val="00F171BA"/>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430B"/>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 w:val="016D3A89"/>
    <w:rsid w:val="01A1291F"/>
    <w:rsid w:val="1157C4F7"/>
    <w:rsid w:val="1814199A"/>
    <w:rsid w:val="18D46F0A"/>
    <w:rsid w:val="1BF3A762"/>
    <w:rsid w:val="1D15230B"/>
    <w:rsid w:val="22B96757"/>
    <w:rsid w:val="230D9216"/>
    <w:rsid w:val="2E02E083"/>
    <w:rsid w:val="301642FD"/>
    <w:rsid w:val="31DFA4CD"/>
    <w:rsid w:val="3861744B"/>
    <w:rsid w:val="42881E04"/>
    <w:rsid w:val="4ADEBDF5"/>
    <w:rsid w:val="4C6FCE7A"/>
    <w:rsid w:val="5183F302"/>
    <w:rsid w:val="536A5FEC"/>
    <w:rsid w:val="57CDD1AC"/>
    <w:rsid w:val="57CF2312"/>
    <w:rsid w:val="6766F95F"/>
    <w:rsid w:val="6814A28F"/>
    <w:rsid w:val="773C61E7"/>
    <w:rsid w:val="780F1368"/>
    <w:rsid w:val="7B793DF5"/>
    <w:rsid w:val="7CDC1472"/>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15:docId w15:val="{DCE40B17-FE88-4491-B234-7A4AF66B2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uiPriority w:val="99"/>
    <w:qFormat/>
    <w:rsid w:val="007F6E29"/>
    <w:pPr>
      <w:keepNext/>
      <w:keepLines/>
      <w:numPr>
        <w:numId w:val="9"/>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uiPriority w:val="99"/>
    <w:qFormat/>
    <w:rsid w:val="007F6E29"/>
    <w:pPr>
      <w:keepNext/>
      <w:keepLines/>
      <w:numPr>
        <w:ilvl w:val="2"/>
        <w:numId w:val="9"/>
      </w:numPr>
      <w:spacing w:before="240" w:after="120" w:line="240" w:lineRule="auto"/>
      <w:jc w:val="left"/>
      <w:outlineLvl w:val="2"/>
    </w:pPr>
    <w:rPr>
      <w:b/>
      <w:bCs/>
      <w:lang w:eastAsia="en-US"/>
    </w:rPr>
  </w:style>
  <w:style w:type="paragraph" w:styleId="berschrift4">
    <w:name w:val="heading 4"/>
    <w:basedOn w:val="Standard"/>
    <w:next w:val="Standard"/>
    <w:uiPriority w:val="99"/>
    <w:qFormat/>
    <w:rsid w:val="007F6E29"/>
    <w:pPr>
      <w:keepNext/>
      <w:keepLines/>
      <w:numPr>
        <w:ilvl w:val="3"/>
        <w:numId w:val="9"/>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uiPriority w:val="99"/>
    <w:qFormat/>
    <w:rsid w:val="007F6E29"/>
    <w:pPr>
      <w:numPr>
        <w:ilvl w:val="4"/>
      </w:numPr>
      <w:outlineLvl w:val="4"/>
    </w:pPr>
    <w:rPr>
      <w:color w:val="6C6C6C"/>
    </w:rPr>
  </w:style>
  <w:style w:type="paragraph" w:styleId="berschrift6">
    <w:name w:val="heading 6"/>
    <w:basedOn w:val="berschrift4"/>
    <w:next w:val="Standard"/>
    <w:uiPriority w:val="99"/>
    <w:qFormat/>
    <w:rsid w:val="007F6E29"/>
    <w:pPr>
      <w:numPr>
        <w:ilvl w:val="5"/>
      </w:numPr>
      <w:outlineLvl w:val="5"/>
    </w:pPr>
    <w:rPr>
      <w:b w:val="0"/>
      <w:bCs w:val="0"/>
      <w:color w:val="6C6C6C"/>
    </w:rPr>
  </w:style>
  <w:style w:type="paragraph" w:styleId="berschrift7">
    <w:name w:val="heading 7"/>
    <w:basedOn w:val="Standard"/>
    <w:next w:val="Standard"/>
    <w:uiPriority w:val="99"/>
    <w:qFormat/>
    <w:rsid w:val="007F6E29"/>
    <w:pPr>
      <w:keepNext/>
      <w:keepLines/>
      <w:numPr>
        <w:ilvl w:val="6"/>
        <w:numId w:val="9"/>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uiPriority w:val="99"/>
    <w:qFormat/>
    <w:rsid w:val="007F6E29"/>
    <w:pPr>
      <w:keepNext/>
      <w:keepLines/>
      <w:numPr>
        <w:ilvl w:val="7"/>
        <w:numId w:val="9"/>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uiPriority w:val="99"/>
    <w:qFormat/>
    <w:rsid w:val="007F6E29"/>
    <w:pPr>
      <w:keepNext/>
      <w:keepLines/>
      <w:numPr>
        <w:ilvl w:val="8"/>
        <w:numId w:val="9"/>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styleId="Seitenzahl">
    <w:name w:val="page number"/>
    <w:rsid w:val="008D2B60"/>
    <w:rPr>
      <w:rFonts w:cs="Times New Roman"/>
      <w:lang w:val="fr-FR"/>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customStyle="1" w:styleId="CommentReference">
    <w:name w:val="Comment Reference"/>
    <w:uiPriority w:val="99"/>
    <w:semiHidden/>
    <w:unhideWhenUsed/>
    <w:rsid w:val="00FF1DFF"/>
    <w:rPr>
      <w:sz w:val="16"/>
      <w:szCs w:val="16"/>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 w:type="character" w:customStyle="1" w:styleId="KopfzeileZchn">
    <w:name w:val="Kopfzeile Zchn"/>
    <w:basedOn w:val="Absatz-Standardschriftart"/>
    <w:uiPriority w:val="99"/>
    <w:rsid w:val="002B70A9"/>
  </w:style>
  <w:style w:type="character" w:customStyle="1" w:styleId="FuzeileZchn">
    <w:name w:val="Fußzeile Zchn"/>
    <w:basedOn w:val="Absatz-Standardschriftart"/>
    <w:uiPriority w:val="99"/>
    <w:rsid w:val="002B70A9"/>
  </w:style>
  <w:style w:type="character" w:customStyle="1" w:styleId="SprechblasentextZchn">
    <w:name w:val="Sprechblasentext Zchn"/>
    <w:uiPriority w:val="99"/>
    <w:semiHidden/>
    <w:rsid w:val="002B70A9"/>
    <w:rPr>
      <w:rFonts w:ascii="Segoe UI" w:eastAsia="Times New Roman" w:hAnsi="Segoe UI" w:cs="Segoe UI"/>
      <w:sz w:val="18"/>
      <w:szCs w:val="18"/>
    </w:rPr>
  </w:style>
  <w:style w:type="character" w:customStyle="1" w:styleId="berschrift1Zchn">
    <w:name w:val="Überschrift 1 Zchn"/>
    <w:uiPriority w:val="99"/>
    <w:rsid w:val="002B70A9"/>
    <w:rPr>
      <w:rFonts w:ascii="Arial" w:eastAsia="Times New Roman" w:hAnsi="Arial" w:cs="Arial"/>
      <w:b/>
      <w:bCs/>
      <w:color w:val="FF0000"/>
      <w:sz w:val="32"/>
      <w:szCs w:val="32"/>
      <w:lang w:val="fr-FR" w:eastAsia="en-US"/>
    </w:rPr>
  </w:style>
  <w:style w:type="character" w:customStyle="1" w:styleId="berschrift2Zchn">
    <w:name w:val="Überschrift 2 Zchn"/>
    <w:uiPriority w:val="99"/>
    <w:rsid w:val="002B70A9"/>
    <w:rPr>
      <w:rFonts w:ascii="Arial" w:eastAsia="Times New Roman" w:hAnsi="Arial" w:cs="Arial"/>
      <w:b/>
      <w:bCs/>
      <w:sz w:val="22"/>
      <w:szCs w:val="22"/>
      <w:lang w:val="fr-FR" w:eastAsia="en-US"/>
    </w:rPr>
  </w:style>
  <w:style w:type="character" w:customStyle="1" w:styleId="berschrift3Zchn">
    <w:name w:val="Überschrift 3 Zchn"/>
    <w:uiPriority w:val="99"/>
    <w:rsid w:val="002B70A9"/>
    <w:rPr>
      <w:rFonts w:ascii="Arial" w:eastAsia="Times New Roman" w:hAnsi="Arial" w:cs="Arial"/>
      <w:b/>
      <w:bCs/>
      <w:sz w:val="22"/>
      <w:szCs w:val="22"/>
      <w:lang w:val="fr-FR" w:eastAsia="en-US"/>
    </w:rPr>
  </w:style>
  <w:style w:type="character" w:customStyle="1" w:styleId="berschrift4Zchn">
    <w:name w:val="Überschrift 4 Zchn"/>
    <w:uiPriority w:val="99"/>
    <w:rsid w:val="002B70A9"/>
    <w:rPr>
      <w:rFonts w:ascii="Arial" w:eastAsia="Times New Roman" w:hAnsi="Arial" w:cs="Arial"/>
      <w:b/>
      <w:bCs/>
      <w:i/>
      <w:iCs/>
      <w:sz w:val="18"/>
      <w:szCs w:val="18"/>
      <w:lang w:val="fr-FR" w:eastAsia="en-US"/>
    </w:rPr>
  </w:style>
  <w:style w:type="character" w:customStyle="1" w:styleId="berschrift5Zchn">
    <w:name w:val="Überschrift 5 Zchn"/>
    <w:uiPriority w:val="99"/>
    <w:rsid w:val="002B70A9"/>
    <w:rPr>
      <w:rFonts w:ascii="Arial" w:eastAsia="Times New Roman" w:hAnsi="Arial" w:cs="Arial"/>
      <w:b/>
      <w:bCs/>
      <w:i/>
      <w:iCs/>
      <w:color w:val="6C6C6C"/>
      <w:sz w:val="18"/>
      <w:szCs w:val="18"/>
      <w:lang w:val="fr-FR" w:eastAsia="en-US"/>
    </w:rPr>
  </w:style>
  <w:style w:type="character" w:customStyle="1" w:styleId="berschrift6Zchn">
    <w:name w:val="Überschrift 6 Zchn"/>
    <w:uiPriority w:val="99"/>
    <w:rsid w:val="002B70A9"/>
    <w:rPr>
      <w:rFonts w:ascii="Arial" w:eastAsia="Times New Roman" w:hAnsi="Arial" w:cs="Arial"/>
      <w:i/>
      <w:iCs/>
      <w:color w:val="6C6C6C"/>
      <w:sz w:val="18"/>
      <w:szCs w:val="18"/>
      <w:lang w:val="fr-FR" w:eastAsia="en-US"/>
    </w:rPr>
  </w:style>
  <w:style w:type="character" w:customStyle="1" w:styleId="berschrift7Zchn">
    <w:name w:val="Überschrift 7 Zchn"/>
    <w:uiPriority w:val="99"/>
    <w:rsid w:val="002B70A9"/>
    <w:rPr>
      <w:rFonts w:ascii="Cambria" w:eastAsia="Times New Roman" w:hAnsi="Cambria" w:cs="Cambria"/>
      <w:i/>
      <w:iCs/>
      <w:color w:val="404040"/>
      <w:sz w:val="18"/>
      <w:szCs w:val="18"/>
      <w:lang w:val="fr-FR" w:eastAsia="en-US"/>
    </w:rPr>
  </w:style>
  <w:style w:type="character" w:customStyle="1" w:styleId="berschrift8Zchn">
    <w:name w:val="Überschrift 8 Zchn"/>
    <w:uiPriority w:val="99"/>
    <w:rsid w:val="002B70A9"/>
    <w:rPr>
      <w:rFonts w:ascii="Cambria" w:eastAsia="Times New Roman" w:hAnsi="Cambria" w:cs="Cambria"/>
      <w:color w:val="404040"/>
      <w:lang w:val="fr-FR" w:eastAsia="en-US"/>
    </w:rPr>
  </w:style>
  <w:style w:type="character" w:customStyle="1" w:styleId="berschrift9Zchn">
    <w:name w:val="Überschrift 9 Zchn"/>
    <w:uiPriority w:val="99"/>
    <w:rsid w:val="002B70A9"/>
    <w:rPr>
      <w:rFonts w:ascii="Cambria" w:eastAsia="Times New Roman" w:hAnsi="Cambria" w:cs="Cambria"/>
      <w:i/>
      <w:iCs/>
      <w:color w:val="404040"/>
      <w:lang w:val="fr-FR" w:eastAsia="en-US"/>
    </w:rPr>
  </w:style>
  <w:style w:type="character" w:customStyle="1" w:styleId="KommentartextZchn">
    <w:name w:val="Kommentartext Zchn"/>
    <w:uiPriority w:val="99"/>
    <w:rsid w:val="002B70A9"/>
    <w:rPr>
      <w:rFonts w:ascii="Times New Roman" w:eastAsia="Times New Roman" w:hAnsi="Times New Roman"/>
    </w:rPr>
  </w:style>
  <w:style w:type="character" w:customStyle="1" w:styleId="KommentarthemaZchn">
    <w:name w:val="Kommentarthema Zchn"/>
    <w:uiPriority w:val="99"/>
    <w:semiHidden/>
    <w:rsid w:val="002B70A9"/>
    <w:rPr>
      <w:rFonts w:ascii="Times New Roman" w:eastAsia="Times New Roman" w:hAnsi="Times New Roman"/>
      <w:b/>
      <w:bCs/>
    </w:rPr>
  </w:style>
  <w:style w:type="character" w:customStyle="1" w:styleId="Textkrper3Zchn">
    <w:name w:val="Textkörper 3 Zchn"/>
    <w:basedOn w:val="Absatz-Standardschriftart"/>
    <w:uiPriority w:val="99"/>
    <w:rsid w:val="002B70A9"/>
    <w:rPr>
      <w:rFonts w:ascii="Arial" w:eastAsia="Times New Roman" w:hAnsi="Arial" w:cs="Arial"/>
      <w:b/>
      <w:bCs/>
      <w:sz w:val="22"/>
      <w:szCs w:val="22"/>
      <w:lang w:eastAsia="de-DE"/>
    </w:rPr>
  </w:style>
  <w:style w:type="character" w:customStyle="1" w:styleId="TitelZchn">
    <w:name w:val="Titel Zchn"/>
    <w:basedOn w:val="Absatz-Standardschriftart"/>
    <w:uiPriority w:val="10"/>
    <w:rsid w:val="002B70A9"/>
    <w:rPr>
      <w:rFonts w:ascii="Arial" w:eastAsiaTheme="majorEastAsia" w:hAnsi="Arial" w:cs="Arial"/>
      <w:b/>
      <w:bCs/>
      <w:kern w:val="28"/>
      <w:sz w:val="44"/>
      <w:szCs w:val="44"/>
      <w:lang w:eastAsia="de-DE"/>
    </w:rPr>
  </w:style>
  <w:style w:type="character" w:customStyle="1" w:styleId="UntertitelZchn">
    <w:name w:val="Untertitel Zchn"/>
    <w:basedOn w:val="Absatz-Standardschriftart"/>
    <w:uiPriority w:val="11"/>
    <w:rsid w:val="002B70A9"/>
    <w:rPr>
      <w:rFonts w:ascii="Arial" w:eastAsiaTheme="minorEastAsia" w:hAnsi="Arial" w:cs="Arial"/>
      <w:b/>
      <w:bCs/>
      <w:color w:val="5A5A5A" w:themeColor="text1" w:themeTint="A5"/>
      <w:spacing w:val="15"/>
      <w:sz w:val="22"/>
      <w:szCs w:val="22"/>
      <w:lang w:eastAsia="de-DE"/>
    </w:rPr>
  </w:style>
  <w:style w:type="character" w:customStyle="1" w:styleId="TextkrperZchn">
    <w:name w:val="Textkörper Zchn"/>
    <w:basedOn w:val="Absatz-Standardschriftart"/>
    <w:uiPriority w:val="99"/>
    <w:semiHidden/>
    <w:rsid w:val="002B70A9"/>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pg.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epg.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E161BB96-2481-4AA6-BEF0-0CFC4D12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5292</Characters>
  <Application>Microsoft Office Word</Application>
  <DocSecurity>0</DocSecurity>
  <Lines>44</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Lucie</dc:creator>
  <cp:keywords/>
  <cp:lastModifiedBy>Herrmann, Lucie</cp:lastModifiedBy>
  <cp:revision>2</cp:revision>
  <dcterms:created xsi:type="dcterms:W3CDTF">2026-06-17T06:24:00Z</dcterms:created>
  <dcterms:modified xsi:type="dcterms:W3CDTF">2026-06-17T06:24:00Z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