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B6D86" w:rsidR="00BB6D86" w:rsidP="003515DC" w:rsidRDefault="00BB6D86" w14:paraId="5DA9C18E" w14:textId="11DCE037">
      <w:pPr>
        <w:jc w:val="center"/>
        <w:rPr>
          <w:b/>
          <w:bCs/>
          <w:sz w:val="32"/>
          <w:szCs w:val="32"/>
          <w:lang w:val="en-US"/>
        </w:rPr>
      </w:pPr>
      <w:r w:rsidRPr="4EF145EA">
        <w:rPr>
          <w:b/>
          <w:bCs/>
          <w:sz w:val="32"/>
          <w:szCs w:val="32"/>
          <w:lang w:val="en-US"/>
        </w:rPr>
        <w:t>EPG</w:t>
      </w:r>
      <w:r w:rsidR="003515DC">
        <w:rPr>
          <w:b/>
          <w:bCs/>
          <w:sz w:val="32"/>
          <w:szCs w:val="32"/>
          <w:lang w:val="en-US"/>
        </w:rPr>
        <w:t xml:space="preserve"> </w:t>
      </w:r>
      <w:r w:rsidRPr="4EF145EA">
        <w:rPr>
          <w:b/>
          <w:bCs/>
          <w:sz w:val="32"/>
          <w:szCs w:val="32"/>
          <w:lang w:val="en-US"/>
        </w:rPr>
        <w:t>Recognized in the 2026 Gartner</w:t>
      </w:r>
      <w:r w:rsidRPr="4EF145EA">
        <w:rPr>
          <w:b/>
          <w:bCs/>
          <w:sz w:val="14"/>
          <w:szCs w:val="14"/>
          <w:lang w:val="en-US"/>
        </w:rPr>
        <w:t>®</w:t>
      </w:r>
      <w:r w:rsidR="003515DC">
        <w:rPr>
          <w:b/>
          <w:bCs/>
          <w:sz w:val="14"/>
          <w:szCs w:val="14"/>
          <w:lang w:val="en-US"/>
        </w:rPr>
        <w:t xml:space="preserve"> </w:t>
      </w:r>
      <w:r w:rsidR="003515DC">
        <w:rPr>
          <w:b/>
          <w:bCs/>
          <w:sz w:val="32"/>
          <w:szCs w:val="32"/>
          <w:lang w:val="en-US"/>
        </w:rPr>
        <w:t xml:space="preserve"> </w:t>
      </w:r>
      <w:r w:rsidRPr="00BB6D86">
        <w:rPr>
          <w:b/>
          <w:bCs/>
          <w:sz w:val="32"/>
          <w:szCs w:val="32"/>
          <w:lang w:val="en-US"/>
        </w:rPr>
        <w:t>Market Guide for Vehicle Routing and Scheduling</w:t>
      </w:r>
      <w:r w:rsidR="003515DC">
        <w:rPr>
          <w:b/>
          <w:bCs/>
          <w:sz w:val="32"/>
          <w:szCs w:val="32"/>
          <w:lang w:val="en-US"/>
        </w:rPr>
        <w:t xml:space="preserve"> for EPG’s Greenplan</w:t>
      </w:r>
    </w:p>
    <w:p w:rsidRPr="00BB6D86" w:rsidR="00BB6D86" w:rsidP="332E2639" w:rsidRDefault="00BB6D86" w14:paraId="5473441E" w14:textId="77777777">
      <w:pPr>
        <w:rPr>
          <w:b/>
          <w:bCs/>
          <w:lang w:val="en-US"/>
        </w:rPr>
      </w:pPr>
    </w:p>
    <w:p w:rsidRPr="00BB6D86" w:rsidR="00BB6D86" w:rsidP="332E2639" w:rsidRDefault="00BB6D86" w14:paraId="65092370" w14:textId="13021AEB">
      <w:pPr>
        <w:rPr>
          <w:b/>
          <w:bCs/>
          <w:lang w:val="en-US"/>
        </w:rPr>
      </w:pPr>
      <w:r w:rsidRPr="332E2639">
        <w:rPr>
          <w:b/>
          <w:bCs/>
          <w:lang w:val="en-US"/>
        </w:rPr>
        <w:t>EPG (Ehrhardt Partner Group)</w:t>
      </w:r>
      <w:r w:rsidRPr="332E2639" w:rsidR="52E306D9">
        <w:rPr>
          <w:b/>
          <w:bCs/>
          <w:lang w:val="en-US"/>
        </w:rPr>
        <w:t>,</w:t>
      </w:r>
      <w:r w:rsidRPr="332E2639">
        <w:rPr>
          <w:b/>
          <w:bCs/>
          <w:lang w:val="en-US"/>
        </w:rPr>
        <w:t xml:space="preserve"> has been named a Representative Vendor in the 2026 Gartner</w:t>
      </w:r>
      <w:r w:rsidRPr="332E2639">
        <w:rPr>
          <w:b/>
          <w:bCs/>
          <w:sz w:val="10"/>
          <w:szCs w:val="10"/>
          <w:lang w:val="en-US"/>
        </w:rPr>
        <w:t>®</w:t>
      </w:r>
      <w:r w:rsidRPr="332E2639">
        <w:rPr>
          <w:b/>
          <w:bCs/>
          <w:lang w:val="en-US"/>
        </w:rPr>
        <w:t xml:space="preserve"> Market Guide for Vehicle Routing and Scheduling. </w:t>
      </w:r>
      <w:r w:rsidRPr="332E2639" w:rsidR="1F0B23FC">
        <w:rPr>
          <w:b/>
          <w:bCs/>
          <w:lang w:val="en-US"/>
        </w:rPr>
        <w:t>The</w:t>
      </w:r>
      <w:r w:rsidRPr="332E2639">
        <w:rPr>
          <w:b/>
          <w:bCs/>
          <w:lang w:val="en-US"/>
        </w:rPr>
        <w:t xml:space="preserve"> route planning and optimization solution combines predictive traffic </w:t>
      </w:r>
      <w:r w:rsidRPr="332E2639" w:rsidR="00F672E0">
        <w:rPr>
          <w:b/>
          <w:bCs/>
          <w:lang w:val="en-US"/>
        </w:rPr>
        <w:t>intelligence</w:t>
      </w:r>
      <w:r w:rsidRPr="332E2639">
        <w:rPr>
          <w:b/>
          <w:bCs/>
          <w:lang w:val="en-US"/>
        </w:rPr>
        <w:t>, configurable business rules</w:t>
      </w:r>
      <w:r w:rsidRPr="332E2639" w:rsidR="00B550C9">
        <w:rPr>
          <w:b/>
          <w:bCs/>
          <w:lang w:val="en-US"/>
        </w:rPr>
        <w:t>,</w:t>
      </w:r>
      <w:r w:rsidRPr="332E2639">
        <w:rPr>
          <w:b/>
          <w:bCs/>
          <w:lang w:val="en-US"/>
        </w:rPr>
        <w:t xml:space="preserve"> and advanced algorithms to improve complex transport operations.</w:t>
      </w:r>
    </w:p>
    <w:p w:rsidRPr="00BB6D86" w:rsidR="00BB6D86" w:rsidP="332E2639" w:rsidRDefault="00BB6D86" w14:paraId="2AA17926" w14:textId="77777777">
      <w:pPr>
        <w:rPr>
          <w:b/>
          <w:bCs/>
          <w:lang w:val="en-US"/>
        </w:rPr>
      </w:pPr>
    </w:p>
    <w:p w:rsidRPr="00BB6D86" w:rsidR="00BB6D86" w:rsidP="332E2639" w:rsidRDefault="00824BDA" w14:paraId="0FB16B24" w14:textId="30CA6ADD">
      <w:pPr>
        <w:rPr>
          <w:lang w:val="en-US"/>
        </w:rPr>
      </w:pPr>
      <w:r>
        <w:rPr>
          <w:lang w:val="en-US"/>
        </w:rPr>
        <w:t>As per our understanding, t</w:t>
      </w:r>
      <w:r w:rsidRPr="332E2639" w:rsidR="00BB6D86">
        <w:rPr>
          <w:lang w:val="en-US"/>
        </w:rPr>
        <w:t>he report highlights growing demand for vehicle routing and scheduling solutions that improve service, reduce fleet costs</w:t>
      </w:r>
      <w:r w:rsidRPr="332E2639" w:rsidR="00610FF7">
        <w:rPr>
          <w:lang w:val="en-US"/>
        </w:rPr>
        <w:t>,</w:t>
      </w:r>
      <w:r w:rsidRPr="332E2639" w:rsidR="00BB6D86">
        <w:rPr>
          <w:lang w:val="en-US"/>
        </w:rPr>
        <w:t xml:space="preserve"> and respond to unexpected delivery changes. It defines core capabilities as territory planning, static, dynamic</w:t>
      </w:r>
      <w:r w:rsidRPr="332E2639" w:rsidR="003F46B2">
        <w:rPr>
          <w:lang w:val="en-US"/>
        </w:rPr>
        <w:t>,</w:t>
      </w:r>
      <w:r w:rsidRPr="332E2639" w:rsidR="00BB6D86">
        <w:rPr>
          <w:lang w:val="en-US"/>
        </w:rPr>
        <w:t xml:space="preserve"> and real-time routing, scenario modeling</w:t>
      </w:r>
      <w:r w:rsidRPr="332E2639" w:rsidR="00BE29E9">
        <w:rPr>
          <w:lang w:val="en-US"/>
        </w:rPr>
        <w:t>,</w:t>
      </w:r>
      <w:r w:rsidRPr="332E2639" w:rsidR="00BB6D86">
        <w:rPr>
          <w:lang w:val="en-US"/>
        </w:rPr>
        <w:t xml:space="preserve"> and dispatch, while also emphasizing sustainability, electric-vehicle support</w:t>
      </w:r>
      <w:r w:rsidRPr="332E2639" w:rsidR="009A190E">
        <w:rPr>
          <w:lang w:val="en-US"/>
        </w:rPr>
        <w:t>,</w:t>
      </w:r>
      <w:r w:rsidRPr="332E2639" w:rsidR="00BB6D86">
        <w:rPr>
          <w:lang w:val="en-US"/>
        </w:rPr>
        <w:t xml:space="preserve"> and fit with an organization’s fleet, industry and technology landscape.</w:t>
      </w:r>
    </w:p>
    <w:p w:rsidRPr="00BB6D86" w:rsidR="00BB6D86" w:rsidP="332E2639" w:rsidRDefault="00BB6D86" w14:paraId="246810BB" w14:textId="77777777">
      <w:pPr>
        <w:rPr>
          <w:lang w:val="en-US"/>
        </w:rPr>
      </w:pPr>
    </w:p>
    <w:p w:rsidRPr="00BB6D86" w:rsidR="00BB6D86" w:rsidP="332E2639" w:rsidRDefault="00BC59BC" w14:paraId="4756A8CE" w14:textId="50E328E2">
      <w:pPr>
        <w:rPr>
          <w:lang w:val="en-US"/>
        </w:rPr>
      </w:pPr>
      <w:r w:rsidRPr="67D80F2B" w:rsidR="00BB6D86">
        <w:rPr>
          <w:lang w:val="en-US"/>
        </w:rPr>
        <w:t>Greenplan</w:t>
      </w:r>
      <w:r w:rsidRPr="67D80F2B" w:rsidR="00BC59BC">
        <w:rPr>
          <w:lang w:val="en-US"/>
        </w:rPr>
        <w:t xml:space="preserve"> </w:t>
      </w:r>
      <w:r w:rsidRPr="67D80F2B" w:rsidR="20DFE9C1">
        <w:rPr>
          <w:lang w:val="en-US"/>
        </w:rPr>
        <w:t xml:space="preserve">was created </w:t>
      </w:r>
      <w:r w:rsidRPr="67D80F2B" w:rsidR="00BC59BC">
        <w:rPr>
          <w:lang w:val="en-US"/>
        </w:rPr>
        <w:t xml:space="preserve">to </w:t>
      </w:r>
      <w:r w:rsidRPr="67D80F2B" w:rsidR="000377D7">
        <w:rPr>
          <w:lang w:val="en-US"/>
        </w:rPr>
        <w:t>optimize</w:t>
      </w:r>
      <w:r w:rsidRPr="67D80F2B" w:rsidR="001B1514">
        <w:rPr>
          <w:lang w:val="en-US"/>
        </w:rPr>
        <w:t xml:space="preserve"> routing and network design </w:t>
      </w:r>
      <w:r w:rsidRPr="67D80F2B" w:rsidR="00CE32B2">
        <w:rPr>
          <w:lang w:val="en-US"/>
        </w:rPr>
        <w:t xml:space="preserve">by considering </w:t>
      </w:r>
      <w:r w:rsidRPr="67D80F2B" w:rsidR="00BB6D86">
        <w:rPr>
          <w:lang w:val="en-US"/>
        </w:rPr>
        <w:t>overlapping</w:t>
      </w:r>
      <w:r w:rsidRPr="67D80F2B" w:rsidR="00CE32B2">
        <w:rPr>
          <w:lang w:val="en-US"/>
        </w:rPr>
        <w:t xml:space="preserve"> </w:t>
      </w:r>
      <w:r w:rsidRPr="67D80F2B" w:rsidR="00BB6D86">
        <w:rPr>
          <w:lang w:val="en-US"/>
        </w:rPr>
        <w:t>district</w:t>
      </w:r>
      <w:r w:rsidRPr="67D80F2B" w:rsidR="00CE32B2">
        <w:rPr>
          <w:lang w:val="en-US"/>
        </w:rPr>
        <w:t>s</w:t>
      </w:r>
      <w:r w:rsidRPr="67D80F2B" w:rsidR="00BB6D86">
        <w:rPr>
          <w:lang w:val="en-US"/>
        </w:rPr>
        <w:t>, historical and predict</w:t>
      </w:r>
      <w:r w:rsidRPr="67D80F2B" w:rsidR="00CE32B2">
        <w:rPr>
          <w:lang w:val="en-US"/>
        </w:rPr>
        <w:t>ed</w:t>
      </w:r>
      <w:r w:rsidRPr="67D80F2B" w:rsidR="00BB6D86">
        <w:rPr>
          <w:lang w:val="en-US"/>
        </w:rPr>
        <w:t xml:space="preserve"> traffic patterns, </w:t>
      </w:r>
      <w:r w:rsidRPr="67D80F2B" w:rsidR="00CE32B2">
        <w:rPr>
          <w:lang w:val="en-US"/>
        </w:rPr>
        <w:t xml:space="preserve">and </w:t>
      </w:r>
      <w:r w:rsidRPr="67D80F2B" w:rsidR="00733E67">
        <w:rPr>
          <w:lang w:val="en-US"/>
        </w:rPr>
        <w:t>unique customer</w:t>
      </w:r>
      <w:r w:rsidRPr="67D80F2B" w:rsidR="000377D7">
        <w:rPr>
          <w:lang w:val="en-US"/>
        </w:rPr>
        <w:t xml:space="preserve"> rules</w:t>
      </w:r>
      <w:r w:rsidRPr="67D80F2B" w:rsidR="00CE32B2">
        <w:rPr>
          <w:lang w:val="en-US"/>
        </w:rPr>
        <w:t xml:space="preserve">. Drivers </w:t>
      </w:r>
      <w:r w:rsidRPr="67D80F2B" w:rsidR="000377D7">
        <w:rPr>
          <w:lang w:val="en-US"/>
        </w:rPr>
        <w:t>receive dynamic updates</w:t>
      </w:r>
      <w:r w:rsidRPr="67D80F2B" w:rsidR="00BB6D86">
        <w:rPr>
          <w:lang w:val="en-US"/>
        </w:rPr>
        <w:t xml:space="preserve"> </w:t>
      </w:r>
      <w:r w:rsidRPr="67D80F2B" w:rsidR="002278BE">
        <w:rPr>
          <w:lang w:val="en-US"/>
        </w:rPr>
        <w:t xml:space="preserve">via </w:t>
      </w:r>
      <w:r w:rsidRPr="67D80F2B" w:rsidR="00BB6D86">
        <w:rPr>
          <w:lang w:val="en-US"/>
        </w:rPr>
        <w:t>the EPG ONE App, and</w:t>
      </w:r>
      <w:r w:rsidRPr="67D80F2B" w:rsidR="0054623E">
        <w:rPr>
          <w:lang w:val="en-US"/>
        </w:rPr>
        <w:t xml:space="preserve"> </w:t>
      </w:r>
      <w:r w:rsidRPr="67D80F2B" w:rsidR="002278BE">
        <w:rPr>
          <w:lang w:val="en-US"/>
        </w:rPr>
        <w:t>ongoing research and development efforts are producing new capabilities like fuel and charge s</w:t>
      </w:r>
      <w:r w:rsidRPr="67D80F2B" w:rsidR="002278BE">
        <w:rPr>
          <w:lang w:val="en-US"/>
        </w:rPr>
        <w:t xml:space="preserve">top </w:t>
      </w:r>
      <w:r w:rsidRPr="67D80F2B" w:rsidR="002278BE">
        <w:rPr>
          <w:lang w:val="en-US"/>
        </w:rPr>
        <w:t xml:space="preserve">optimization and real-time freight matching. </w:t>
      </w:r>
    </w:p>
    <w:p w:rsidRPr="00BB6D86" w:rsidR="00BB6D86" w:rsidP="332E2639" w:rsidRDefault="00BB6D86" w14:paraId="6296BCA1" w14:textId="77777777">
      <w:pPr>
        <w:rPr>
          <w:lang w:val="en-US"/>
        </w:rPr>
      </w:pPr>
    </w:p>
    <w:p w:rsidRPr="00BB6D86" w:rsidR="00BB6D86" w:rsidP="332E2639" w:rsidRDefault="00BB6D86" w14:paraId="4BCF4581" w14:textId="4B8F81D9">
      <w:pPr>
        <w:rPr>
          <w:lang w:val="en-US"/>
        </w:rPr>
      </w:pPr>
      <w:r w:rsidRPr="332E2639">
        <w:rPr>
          <w:lang w:val="en-US"/>
        </w:rPr>
        <w:t>“</w:t>
      </w:r>
      <w:r w:rsidR="002278BE">
        <w:rPr>
          <w:lang w:val="en-US"/>
        </w:rPr>
        <w:t>To us, b</w:t>
      </w:r>
      <w:r w:rsidRPr="332E2639">
        <w:rPr>
          <w:lang w:val="en-US"/>
        </w:rPr>
        <w:t xml:space="preserve">eing included again as a </w:t>
      </w:r>
      <w:r w:rsidRPr="332E2639">
        <w:rPr>
          <w:i/>
          <w:iCs/>
          <w:lang w:val="en-US"/>
        </w:rPr>
        <w:t>Representative Vendor</w:t>
      </w:r>
      <w:r w:rsidRPr="332E2639">
        <w:rPr>
          <w:lang w:val="en-US"/>
        </w:rPr>
        <w:t xml:space="preserve"> reflects the practical value Greenplan delivers in demanding, real-world operations,” said Dr. Clemens Beckmann, CEO of Greenplan. “Our customers need more than a theoretical shortest route. They need plans that respect their business rules, adapt to changing conditions</w:t>
      </w:r>
      <w:r w:rsidRPr="332E2639" w:rsidR="00B64F9F">
        <w:rPr>
          <w:lang w:val="en-US"/>
        </w:rPr>
        <w:t>,</w:t>
      </w:r>
      <w:r w:rsidRPr="332E2639">
        <w:rPr>
          <w:lang w:val="en-US"/>
        </w:rPr>
        <w:t xml:space="preserve"> and balance cost, punctuality</w:t>
      </w:r>
      <w:r w:rsidRPr="332E2639" w:rsidR="00FF5F8A">
        <w:rPr>
          <w:lang w:val="en-US"/>
        </w:rPr>
        <w:t>,</w:t>
      </w:r>
      <w:r w:rsidRPr="332E2639">
        <w:rPr>
          <w:lang w:val="en-US"/>
        </w:rPr>
        <w:t xml:space="preserve"> and sustainability. Greenplan mathematically optimizes those trade-offs, helping logistics organizations use their existing resources more effectively.”</w:t>
      </w:r>
    </w:p>
    <w:p w:rsidR="003946F9" w:rsidP="00222C8B" w:rsidRDefault="003946F9" w14:paraId="7DE951B1" w14:textId="77777777">
      <w:pPr>
        <w:rPr>
          <w:lang w:val="en-US"/>
        </w:rPr>
      </w:pPr>
    </w:p>
    <w:p w:rsidR="003946F9" w:rsidP="00222C8B" w:rsidRDefault="003946F9" w14:paraId="2B6F86B2" w14:textId="77777777">
      <w:pPr>
        <w:rPr>
          <w:lang w:val="en-US"/>
        </w:rPr>
      </w:pPr>
    </w:p>
    <w:p w:rsidR="003946F9" w:rsidP="00222C8B" w:rsidRDefault="003946F9" w14:paraId="6C52676B" w14:textId="77777777">
      <w:pPr>
        <w:rPr>
          <w:lang w:val="en-US"/>
        </w:rPr>
      </w:pPr>
    </w:p>
    <w:p w:rsidRPr="00BB6D86" w:rsidR="00BB6D86" w:rsidP="332E2639" w:rsidRDefault="00BB6D86" w14:paraId="69AA379C" w14:textId="77777777">
      <w:pPr>
        <w:rPr>
          <w:lang w:val="en-US"/>
        </w:rPr>
      </w:pPr>
    </w:p>
    <w:p w:rsidRPr="00BB6D86" w:rsidR="00BB6D86" w:rsidP="332E2639" w:rsidRDefault="00BB6D86" w14:paraId="42243C08" w14:textId="77777777">
      <w:pPr>
        <w:rPr>
          <w:b/>
          <w:bCs/>
          <w:lang w:val="en-US"/>
        </w:rPr>
      </w:pPr>
      <w:r w:rsidRPr="332E2639">
        <w:rPr>
          <w:b/>
          <w:bCs/>
          <w:lang w:val="en-US"/>
        </w:rPr>
        <w:t>Greenplan Route Planning and Optimization</w:t>
      </w:r>
    </w:p>
    <w:p w:rsidRPr="00BB6D86" w:rsidR="00BB6D86" w:rsidP="332E2639" w:rsidRDefault="1EB6DD35" w14:paraId="031FC904" w14:textId="32AD1E51">
      <w:pPr>
        <w:rPr>
          <w:lang w:val="en-US"/>
        </w:rPr>
      </w:pPr>
      <w:r w:rsidRPr="332E2639">
        <w:rPr>
          <w:lang w:val="en-US"/>
        </w:rPr>
        <w:t>Originally d</w:t>
      </w:r>
      <w:r w:rsidRPr="332E2639" w:rsidR="00BB6D86">
        <w:rPr>
          <w:lang w:val="en-US"/>
        </w:rPr>
        <w:t>eveloped within DHL Group and refined through continued collaboration with the University of Bonn, Greenplan is designed for complex delivery and dispatch operations. Embedded in EPG’s TMS and easily integrated with existing systems, it improves planning performance without requiring customers to replace their current technology environment.</w:t>
      </w:r>
    </w:p>
    <w:p w:rsidRPr="00BB6D86" w:rsidR="00BB6D86" w:rsidP="332E2639" w:rsidRDefault="00BB6D86" w14:paraId="756F4437" w14:textId="77777777">
      <w:pPr>
        <w:rPr>
          <w:lang w:val="en-US"/>
        </w:rPr>
      </w:pPr>
    </w:p>
    <w:p w:rsidRPr="00BB6D86" w:rsidR="00BB6D86" w:rsidP="332E2639" w:rsidRDefault="00BB6D86" w14:paraId="4898E0CD" w14:textId="77777777">
      <w:pPr>
        <w:rPr>
          <w:lang w:val="en-US"/>
        </w:rPr>
      </w:pPr>
      <w:r w:rsidRPr="332E2639">
        <w:rPr>
          <w:lang w:val="en-US"/>
        </w:rPr>
        <w:t>Greenplan uses operational requirements, constraints, order volumes</w:t>
      </w:r>
      <w:r w:rsidRPr="332E2639" w:rsidR="00DA42E2">
        <w:rPr>
          <w:lang w:val="en-US"/>
        </w:rPr>
        <w:t>,</w:t>
      </w:r>
      <w:r w:rsidRPr="332E2639">
        <w:rPr>
          <w:lang w:val="en-US"/>
        </w:rPr>
        <w:t xml:space="preserve"> and business goals to create optimized route plans. These can be fully dynamic, adapting to real-time conditions and ad-hoc orders, or static and IT-free for predictable operations. Custom business rules allow organizations to prioritize speed, cost efficiency, punctuality</w:t>
      </w:r>
      <w:r w:rsidRPr="332E2639" w:rsidR="00663379">
        <w:rPr>
          <w:lang w:val="en-US"/>
        </w:rPr>
        <w:t>,</w:t>
      </w:r>
      <w:r w:rsidRPr="332E2639">
        <w:rPr>
          <w:lang w:val="en-US"/>
        </w:rPr>
        <w:t xml:space="preserve"> or emissions, while the software uncovers efficiencies conventional planning methods may miss.</w:t>
      </w:r>
    </w:p>
    <w:p w:rsidRPr="00BB6D86" w:rsidR="00BB6D86" w:rsidP="332E2639" w:rsidRDefault="00BB6D86" w14:paraId="2BF4FBC1" w14:textId="77777777">
      <w:pPr>
        <w:rPr>
          <w:lang w:val="en-US"/>
        </w:rPr>
      </w:pPr>
    </w:p>
    <w:p w:rsidRPr="00BB6D86" w:rsidR="00BB6D86" w:rsidP="332E2639" w:rsidRDefault="00BB6D86" w14:paraId="706AE870" w14:textId="6FD709CA">
      <w:pPr>
        <w:rPr>
          <w:lang w:val="en-US"/>
        </w:rPr>
      </w:pPr>
      <w:r w:rsidRPr="332E2639">
        <w:rPr>
          <w:lang w:val="en-US"/>
        </w:rPr>
        <w:t>Key capabilities include dynamic daily planning, live recalculation, overlapping districts, predictive traffic profiles, individual time windows</w:t>
      </w:r>
      <w:r w:rsidRPr="332E2639" w:rsidR="71A511E8">
        <w:rPr>
          <w:lang w:val="en-US"/>
        </w:rPr>
        <w:t>,</w:t>
      </w:r>
      <w:r w:rsidRPr="332E2639">
        <w:rPr>
          <w:lang w:val="en-US"/>
        </w:rPr>
        <w:t xml:space="preserve"> and flexible cost and quality models.</w:t>
      </w:r>
      <w:r w:rsidRPr="332E2639" w:rsidR="2CFCDDF9">
        <w:rPr>
          <w:lang w:val="en-US"/>
        </w:rPr>
        <w:t xml:space="preserve"> </w:t>
      </w:r>
      <w:r w:rsidRPr="332E2639" w:rsidR="37578C0F">
        <w:rPr>
          <w:lang w:val="en-US"/>
        </w:rPr>
        <w:t>The development</w:t>
      </w:r>
      <w:r w:rsidRPr="332E2639" w:rsidR="2CFCDDF9">
        <w:rPr>
          <w:lang w:val="en-US"/>
        </w:rPr>
        <w:t xml:space="preserve"> of new capabilities</w:t>
      </w:r>
      <w:r w:rsidRPr="332E2639" w:rsidR="76C2947B">
        <w:rPr>
          <w:lang w:val="en-US"/>
        </w:rPr>
        <w:t xml:space="preserve"> </w:t>
      </w:r>
      <w:r w:rsidRPr="332E2639" w:rsidR="2CFCDDF9">
        <w:rPr>
          <w:lang w:val="en-US"/>
        </w:rPr>
        <w:t>is ongoing.</w:t>
      </w:r>
      <w:r w:rsidRPr="332E2639">
        <w:rPr>
          <w:lang w:val="en-US"/>
        </w:rPr>
        <w:t xml:space="preserve"> </w:t>
      </w:r>
      <w:r w:rsidRPr="332E2639" w:rsidR="55A655D2">
        <w:rPr>
          <w:lang w:val="en-US"/>
        </w:rPr>
        <w:t xml:space="preserve">Recent innovations include </w:t>
      </w:r>
      <w:r w:rsidRPr="332E2639">
        <w:rPr>
          <w:lang w:val="en-US"/>
        </w:rPr>
        <w:t>Fuel &amp; Charge Stop Optimization</w:t>
      </w:r>
      <w:r w:rsidRPr="332E2639" w:rsidR="61E94D00">
        <w:rPr>
          <w:lang w:val="en-US"/>
        </w:rPr>
        <w:t xml:space="preserve">, which </w:t>
      </w:r>
      <w:r w:rsidRPr="332E2639">
        <w:rPr>
          <w:lang w:val="en-US"/>
        </w:rPr>
        <w:t>balances detour distance, energy availability</w:t>
      </w:r>
      <w:r w:rsidRPr="332E2639" w:rsidR="04E1BC7F">
        <w:rPr>
          <w:lang w:val="en-US"/>
        </w:rPr>
        <w:t>,</w:t>
      </w:r>
      <w:r w:rsidRPr="332E2639">
        <w:rPr>
          <w:lang w:val="en-US"/>
        </w:rPr>
        <w:t xml:space="preserve"> and</w:t>
      </w:r>
      <w:r w:rsidRPr="332E2639" w:rsidR="040036C3">
        <w:rPr>
          <w:lang w:val="en-US"/>
        </w:rPr>
        <w:t xml:space="preserve"> dynamic fuel and charge pricing</w:t>
      </w:r>
      <w:r w:rsidRPr="332E2639" w:rsidR="3E421AAE">
        <w:rPr>
          <w:lang w:val="en-US"/>
        </w:rPr>
        <w:t xml:space="preserve">, and </w:t>
      </w:r>
      <w:r w:rsidRPr="332E2639">
        <w:rPr>
          <w:lang w:val="en-US"/>
        </w:rPr>
        <w:t>CargoCrush</w:t>
      </w:r>
      <w:r w:rsidRPr="332E2639" w:rsidR="7EACA4B8">
        <w:rPr>
          <w:lang w:val="en-US"/>
        </w:rPr>
        <w:t>, which</w:t>
      </w:r>
      <w:r w:rsidRPr="332E2639">
        <w:rPr>
          <w:lang w:val="en-US"/>
        </w:rPr>
        <w:t xml:space="preserve"> add</w:t>
      </w:r>
      <w:r w:rsidRPr="332E2639" w:rsidR="7B422287">
        <w:rPr>
          <w:lang w:val="en-US"/>
        </w:rPr>
        <w:t>s</w:t>
      </w:r>
      <w:r w:rsidRPr="332E2639">
        <w:rPr>
          <w:lang w:val="en-US"/>
        </w:rPr>
        <w:t xml:space="preserve"> profitable spot-market loads to existing routes in near real time, turning unused capacity into additional revenue.</w:t>
      </w:r>
    </w:p>
    <w:p w:rsidRPr="00BB6D86" w:rsidR="00BB6D86" w:rsidP="332E2639" w:rsidRDefault="00BB6D86" w14:paraId="5063FBE9" w14:textId="77777777">
      <w:pPr>
        <w:rPr>
          <w:lang w:val="en-US"/>
        </w:rPr>
      </w:pPr>
    </w:p>
    <w:p w:rsidRPr="00BB6D86" w:rsidR="00BB6D86" w:rsidP="332E2639" w:rsidRDefault="00BB6D86" w14:paraId="26C3F0CA" w14:textId="1E6B2E5F">
      <w:pPr>
        <w:rPr>
          <w:lang w:val="en-US"/>
        </w:rPr>
      </w:pPr>
      <w:r w:rsidRPr="67D80F2B" w:rsidR="00BB6D86">
        <w:rPr>
          <w:lang w:val="en-US"/>
        </w:rPr>
        <w:t>Greenplan</w:t>
      </w:r>
      <w:r w:rsidRPr="67D80F2B" w:rsidR="00BB6D86">
        <w:rPr>
          <w:lang w:val="en-US"/>
        </w:rPr>
        <w:t xml:space="preserve"> helps customers improve transportation efficiency, </w:t>
      </w:r>
      <w:r w:rsidRPr="67D80F2B" w:rsidR="47C2EEEE">
        <w:rPr>
          <w:lang w:val="en-US"/>
        </w:rPr>
        <w:t>punctuality,</w:t>
      </w:r>
      <w:r w:rsidRPr="67D80F2B" w:rsidR="00BB6D86">
        <w:rPr>
          <w:lang w:val="en-US"/>
        </w:rPr>
        <w:t xml:space="preserve"> and resource </w:t>
      </w:r>
      <w:r w:rsidRPr="67D80F2B" w:rsidR="00BB6D86">
        <w:rPr>
          <w:lang w:val="en-US"/>
        </w:rPr>
        <w:t>utilization</w:t>
      </w:r>
      <w:r w:rsidRPr="67D80F2B" w:rsidR="00BB6D86">
        <w:rPr>
          <w:lang w:val="en-US"/>
        </w:rPr>
        <w:t xml:space="preserve">. To learn more about </w:t>
      </w:r>
      <w:r w:rsidRPr="67D80F2B" w:rsidR="00BB6D86">
        <w:rPr>
          <w:lang w:val="en-US"/>
        </w:rPr>
        <w:t>Greenplan</w:t>
      </w:r>
      <w:r w:rsidRPr="67D80F2B" w:rsidR="00BB6D86">
        <w:rPr>
          <w:lang w:val="en-US"/>
        </w:rPr>
        <w:t xml:space="preserve"> and the other vendors covered, download the 2026 Gartner Market Guide for Vehicle Routing and Scheduling</w:t>
      </w:r>
      <w:r w:rsidRPr="67D80F2B" w:rsidR="5CCAF32D">
        <w:rPr>
          <w:lang w:val="en-US"/>
        </w:rPr>
        <w:t xml:space="preserve"> </w:t>
      </w:r>
      <w:hyperlink r:id="Re6377768eac644d8">
        <w:r w:rsidRPr="67D80F2B" w:rsidR="5CCAF32D">
          <w:rPr>
            <w:rStyle w:val="Hyperlink"/>
            <w:lang w:val="en-US"/>
          </w:rPr>
          <w:t>here</w:t>
        </w:r>
      </w:hyperlink>
      <w:r w:rsidRPr="67D80F2B" w:rsidR="00BB6D86">
        <w:rPr>
          <w:lang w:val="en-US"/>
        </w:rPr>
        <w:t>.</w:t>
      </w:r>
    </w:p>
    <w:p w:rsidRPr="00BB6D86" w:rsidR="00BB6D86" w:rsidP="332E2639" w:rsidRDefault="00BB6D86" w14:paraId="45F93260" w14:textId="77777777">
      <w:pPr>
        <w:rPr>
          <w:lang w:val="en-US"/>
        </w:rPr>
      </w:pPr>
    </w:p>
    <w:p w:rsidRPr="00BB6D86" w:rsidR="00BB6D86" w:rsidP="00BB6D86" w:rsidRDefault="00BB6D86" w14:paraId="040E612C" w14:textId="77777777">
      <w:pPr>
        <w:jc w:val="left"/>
        <w:rPr>
          <w:sz w:val="16"/>
          <w:szCs w:val="16"/>
          <w:lang w:val="en-US"/>
        </w:rPr>
      </w:pPr>
      <w:r w:rsidRPr="00BB6D86">
        <w:rPr>
          <w:sz w:val="16"/>
          <w:szCs w:val="16"/>
          <w:lang w:val="en-US"/>
        </w:rPr>
        <w:t>Gartner, Market Guide for Vehicle Routing and Scheduling, Nathan Lease and Zee Zakaria, 17 July 2026, ID G00833709.</w:t>
      </w:r>
    </w:p>
    <w:p w:rsidRPr="00BB6D86" w:rsidR="00BB6D86" w:rsidP="00BB6D86" w:rsidRDefault="00BB6D86" w14:paraId="36B295B9" w14:textId="77777777">
      <w:pPr>
        <w:jc w:val="left"/>
        <w:rPr>
          <w:sz w:val="16"/>
          <w:szCs w:val="16"/>
          <w:lang w:val="en-US"/>
        </w:rPr>
      </w:pPr>
    </w:p>
    <w:p w:rsidRPr="00725BAD" w:rsidR="00725BAD" w:rsidP="00725BAD" w:rsidRDefault="00725BAD" w14:paraId="63FECE8B" w14:textId="77777777">
      <w:pPr>
        <w:rPr>
          <w:sz w:val="16"/>
          <w:szCs w:val="16"/>
          <w:lang w:val="en-US"/>
        </w:rPr>
      </w:pPr>
      <w:r w:rsidRPr="00725BAD">
        <w:rPr>
          <w:sz w:val="16"/>
          <w:szCs w:val="16"/>
          <w:lang w:val="en-US"/>
        </w:rPr>
        <w:t>Gartner is a trademark of Gartner, Inc. and/or its affiliates.</w:t>
      </w:r>
    </w:p>
    <w:p w:rsidRPr="00BB6D86" w:rsidR="00BB6D86" w:rsidP="00725BAD" w:rsidRDefault="00725BAD" w14:paraId="0EEF6811" w14:textId="41468EC0">
      <w:pPr>
        <w:rPr>
          <w:lang w:val="en-US"/>
        </w:rPr>
      </w:pPr>
      <w:r w:rsidRPr="00725BAD">
        <w:rPr>
          <w:sz w:val="16"/>
          <w:szCs w:val="16"/>
          <w:lang w:val="en-US"/>
        </w:rPr>
        <w:t>Gartner does not endorse any company, vendor, product or service depicted in its publications, and does not advise technology users to select only those vendors with the highest ratings or other designation. Gartner publications consist of the opinions of Gartner’s business and technology insights organization and should not be construed as statements of fact. Gartner disclaims all warranties, expressed or implied, with respect to this publication, including any warranties of merchantability or fitness for a particular purpose.</w:t>
      </w:r>
    </w:p>
    <w:p w:rsidR="001E3F9D" w:rsidP="006865B9" w:rsidRDefault="001E3F9D" w14:paraId="56B95FF6" w14:textId="77777777">
      <w:pPr>
        <w:rPr>
          <w:b/>
          <w:bCs/>
          <w:lang w:val="en-US"/>
        </w:rPr>
      </w:pPr>
    </w:p>
    <w:p w:rsidRPr="00DA684A" w:rsidR="005E7CBF" w:rsidP="006865B9" w:rsidRDefault="005E7CBF" w14:paraId="74A447C2" w14:textId="03BA8B8A">
      <w:pPr>
        <w:rPr>
          <w:sz w:val="20"/>
          <w:szCs w:val="20"/>
          <w:lang w:val="en-US"/>
        </w:rPr>
      </w:pPr>
      <w:r w:rsidRPr="332E2639">
        <w:rPr>
          <w:b/>
          <w:bCs/>
          <w:sz w:val="20"/>
          <w:szCs w:val="20"/>
          <w:lang w:val="en-US"/>
        </w:rPr>
        <w:t>Date:</w:t>
      </w:r>
      <w:r w:rsidRPr="332E2639">
        <w:rPr>
          <w:sz w:val="20"/>
          <w:szCs w:val="20"/>
          <w:lang w:val="en-US"/>
        </w:rPr>
        <w:t xml:space="preserve">  </w:t>
      </w:r>
      <w:r>
        <w:tab/>
      </w:r>
      <w:r w:rsidRPr="332E2639">
        <w:rPr>
          <w:sz w:val="20"/>
          <w:szCs w:val="20"/>
          <w:lang w:val="en-US"/>
        </w:rPr>
        <w:t xml:space="preserve">           </w:t>
      </w:r>
      <w:r w:rsidRPr="332E2639" w:rsidR="5354A266">
        <w:rPr>
          <w:sz w:val="20"/>
          <w:szCs w:val="20"/>
          <w:lang w:val="en-US"/>
        </w:rPr>
        <w:t>11</w:t>
      </w:r>
      <w:r w:rsidRPr="332E2639" w:rsidR="007D4B08">
        <w:rPr>
          <w:sz w:val="20"/>
          <w:szCs w:val="20"/>
          <w:lang w:val="en-US"/>
        </w:rPr>
        <w:t>.0</w:t>
      </w:r>
      <w:r w:rsidRPr="332E2639" w:rsidR="00BB6D86">
        <w:rPr>
          <w:sz w:val="20"/>
          <w:szCs w:val="20"/>
          <w:lang w:val="en-US"/>
        </w:rPr>
        <w:t>8</w:t>
      </w:r>
      <w:r w:rsidRPr="332E2639" w:rsidR="00630CF1">
        <w:rPr>
          <w:sz w:val="20"/>
          <w:szCs w:val="20"/>
          <w:lang w:val="en-US"/>
        </w:rPr>
        <w:t>.2026</w:t>
      </w:r>
    </w:p>
    <w:p w:rsidRPr="00DA684A" w:rsidR="005E7CBF" w:rsidP="006865B9" w:rsidRDefault="005E7CBF" w14:paraId="5D61D2AA" w14:textId="0D7CA353">
      <w:pPr>
        <w:rPr>
          <w:sz w:val="20"/>
          <w:szCs w:val="20"/>
          <w:lang w:val="en-US"/>
        </w:rPr>
      </w:pPr>
      <w:r w:rsidRPr="4EF145EA">
        <w:rPr>
          <w:b/>
          <w:bCs/>
          <w:sz w:val="20"/>
          <w:szCs w:val="20"/>
          <w:lang w:val="en-US"/>
        </w:rPr>
        <w:t>Characters:</w:t>
      </w:r>
      <w:r w:rsidRPr="4EF145EA">
        <w:rPr>
          <w:sz w:val="20"/>
          <w:szCs w:val="20"/>
          <w:lang w:val="en-US"/>
        </w:rPr>
        <w:t xml:space="preserve"> </w:t>
      </w:r>
      <w:r w:rsidRPr="4EF145EA" w:rsidR="00DA684A">
        <w:rPr>
          <w:sz w:val="20"/>
          <w:szCs w:val="20"/>
          <w:lang w:val="en-US"/>
        </w:rPr>
        <w:t xml:space="preserve">  </w:t>
      </w:r>
      <w:r w:rsidRPr="4EF145EA" w:rsidR="0058026D">
        <w:rPr>
          <w:sz w:val="20"/>
          <w:szCs w:val="20"/>
          <w:lang w:val="en-US"/>
        </w:rPr>
        <w:t xml:space="preserve"> </w:t>
      </w:r>
      <w:r w:rsidRPr="4EF145EA" w:rsidR="007D4F7B">
        <w:rPr>
          <w:sz w:val="20"/>
          <w:szCs w:val="20"/>
          <w:lang w:val="en-US"/>
        </w:rPr>
        <w:t>4</w:t>
      </w:r>
      <w:r w:rsidRPr="4EF145EA" w:rsidR="005266B5">
        <w:rPr>
          <w:sz w:val="20"/>
          <w:szCs w:val="20"/>
          <w:lang w:val="en-US"/>
        </w:rPr>
        <w:t>.</w:t>
      </w:r>
      <w:r w:rsidR="00666592">
        <w:rPr>
          <w:sz w:val="20"/>
          <w:szCs w:val="20"/>
          <w:lang w:val="en-US"/>
        </w:rPr>
        <w:t>066</w:t>
      </w:r>
      <w:r w:rsidRPr="4EF145EA" w:rsidR="005266B5">
        <w:rPr>
          <w:sz w:val="20"/>
          <w:szCs w:val="20"/>
          <w:lang w:val="en-US"/>
        </w:rPr>
        <w:t xml:space="preserve"> </w:t>
      </w:r>
      <w:r w:rsidRPr="4EF145EA">
        <w:rPr>
          <w:sz w:val="20"/>
          <w:szCs w:val="20"/>
          <w:lang w:val="en-US"/>
        </w:rPr>
        <w:t>Characters including spaces</w:t>
      </w:r>
    </w:p>
    <w:p w:rsidRPr="00B8165D" w:rsidR="005E7CBF" w:rsidP="006865B9" w:rsidRDefault="005E7CBF" w14:paraId="17DE7232" w14:textId="1E952F8B">
      <w:pPr>
        <w:ind w:left="1415" w:hanging="1415"/>
        <w:rPr>
          <w:b/>
          <w:bCs/>
          <w:lang w:val="en-US"/>
        </w:rPr>
      </w:pPr>
      <w:r w:rsidRPr="009969A1">
        <w:rPr>
          <w:lang w:val="en-US"/>
        </w:rPr>
        <w:tab/>
      </w:r>
    </w:p>
    <w:p w:rsidRPr="00B8165D" w:rsidR="005E7CBF" w:rsidP="006865B9" w:rsidRDefault="005E7CBF" w14:paraId="4BCFA082" w14:textId="3C1FED59">
      <w:pPr>
        <w:spacing w:after="180" w:line="312" w:lineRule="auto"/>
        <w:rPr>
          <w:b/>
          <w:bCs/>
          <w:sz w:val="20"/>
          <w:szCs w:val="20"/>
          <w:lang w:val="en-US"/>
        </w:rPr>
      </w:pPr>
      <w:r w:rsidRPr="00B8165D">
        <w:rPr>
          <w:b/>
          <w:bCs/>
          <w:sz w:val="20"/>
          <w:szCs w:val="20"/>
          <w:lang w:val="en-US"/>
        </w:rPr>
        <w:t xml:space="preserve">EPG – </w:t>
      </w:r>
      <w:r w:rsidRPr="00B8165D" w:rsidR="00B8165D">
        <w:rPr>
          <w:b/>
          <w:bCs/>
          <w:sz w:val="20"/>
          <w:szCs w:val="20"/>
          <w:lang w:val="en-US"/>
        </w:rPr>
        <w:t>Ehrhardt Partner Group</w:t>
      </w:r>
    </w:p>
    <w:p w:rsidRPr="00B8165D" w:rsidR="00B8165D" w:rsidP="00B8165D" w:rsidRDefault="00B8165D" w14:paraId="5B07B7A0" w14:textId="77777777">
      <w:r w:rsidRPr="332E2639">
        <w:rPr>
          <w:sz w:val="20"/>
          <w:szCs w:val="20"/>
          <w:lang w:val="en-US"/>
        </w:rPr>
        <w:t>EPG is a leading international provider of a comprehensive Supply Chain Execution Suite (EPG ONE) and employs more than 1,000 people across 23 locations worldwide. More than 1,600 customers use EPG solutions to optimize their logistics operations in manual, semi-automated, and highly automated environments, including airport ground handling and cargo operations. The portfolio includes a Warehouse Management System (WMS), Warehouse Control System (WCS), Workforce Management (WFM), Transportation Management System (TMS), multi-carrier shipping software, voice-directed workflows (LYDIA Voice), and specialized software solutions for the aviation industry.</w:t>
      </w:r>
    </w:p>
    <w:p w:rsidR="29C65653" w:rsidP="29C65653" w:rsidRDefault="29C65653" w14:paraId="77AF0C14" w14:textId="0A215F9A">
      <w:pPr>
        <w:rPr>
          <w:sz w:val="20"/>
          <w:szCs w:val="20"/>
          <w:lang w:val="en-US"/>
        </w:rPr>
      </w:pPr>
    </w:p>
    <w:p w:rsidR="00B8165D" w:rsidP="00B8165D" w:rsidRDefault="00B8165D" w14:paraId="521C5FE6" w14:textId="77777777">
      <w:pPr>
        <w:rPr>
          <w:sz w:val="20"/>
          <w:szCs w:val="20"/>
          <w:lang w:val="en-US"/>
        </w:rPr>
      </w:pPr>
      <w:r w:rsidRPr="00B8165D">
        <w:rPr>
          <w:sz w:val="20"/>
          <w:szCs w:val="20"/>
          <w:lang w:val="en-US"/>
        </w:rPr>
        <w:t>Complementing the EPG ONE Suite, EPG AURA provides an AI-native environment featuring modular AI services and functionalities, including AURA Agents and Capabilities, designed to intelligently enhance operational supply chain execution. AURA can be deployed alongside the EPG ONE Suite or operate independently with third-party systems such as ERP platforms, warehouse software, automation solutions, and other enterprise applications. AURA connects and synchronizes data, events, and processes across warehousing, transportation, and production environments, supporting and orchestrating logistics operations in real time. Based on this foundation, decisions can be prepared, supported, or executed fully autonomously. Consulting services, cloud and managed services, and the EPG Academy further expand the portfolio with comprehensive offerings for the planning, operation, and continuous optimization of modern logistics environments.</w:t>
      </w:r>
    </w:p>
    <w:p w:rsidR="00666592" w:rsidP="00B8165D" w:rsidRDefault="00666592" w14:paraId="22362A52" w14:textId="77777777">
      <w:pPr>
        <w:rPr>
          <w:sz w:val="20"/>
          <w:szCs w:val="20"/>
          <w:lang w:val="en-US"/>
        </w:rPr>
      </w:pPr>
    </w:p>
    <w:p w:rsidRPr="00666592" w:rsidR="00666592" w:rsidP="00666592" w:rsidRDefault="00666592" w14:paraId="7E483D09" w14:textId="77777777">
      <w:pPr>
        <w:rPr>
          <w:b/>
          <w:bCs/>
          <w:sz w:val="20"/>
          <w:szCs w:val="20"/>
          <w:lang w:val="en-US"/>
        </w:rPr>
      </w:pPr>
      <w:r w:rsidRPr="00666592">
        <w:rPr>
          <w:b/>
          <w:bCs/>
          <w:sz w:val="20"/>
          <w:szCs w:val="20"/>
          <w:lang w:val="en-US"/>
        </w:rPr>
        <w:t xml:space="preserve">Company Contact  </w:t>
      </w:r>
    </w:p>
    <w:p w:rsidRPr="00666592" w:rsidR="00666592" w:rsidP="00666592" w:rsidRDefault="00666592" w14:paraId="345A706A" w14:textId="77777777">
      <w:pPr>
        <w:rPr>
          <w:sz w:val="20"/>
          <w:szCs w:val="20"/>
          <w:lang w:val="en-US"/>
        </w:rPr>
      </w:pPr>
      <w:r w:rsidRPr="00666592">
        <w:rPr>
          <w:sz w:val="20"/>
          <w:szCs w:val="20"/>
          <w:lang w:val="en-US"/>
        </w:rPr>
        <w:t>Dennis Kunz • Ehrhardt + Partner GmbH &amp; Co. KG</w:t>
      </w:r>
    </w:p>
    <w:p w:rsidRPr="00666592" w:rsidR="00666592" w:rsidP="00666592" w:rsidRDefault="00666592" w14:paraId="0C976CF3" w14:textId="77777777">
      <w:pPr>
        <w:rPr>
          <w:sz w:val="20"/>
          <w:szCs w:val="20"/>
          <w:lang w:val="en-US"/>
        </w:rPr>
      </w:pPr>
      <w:r w:rsidRPr="00666592">
        <w:rPr>
          <w:sz w:val="20"/>
          <w:szCs w:val="20"/>
          <w:lang w:val="en-US"/>
        </w:rPr>
        <w:t>Alte Römerstraße 3 • D-56154 Boppard-Buchholz</w:t>
      </w:r>
    </w:p>
    <w:p w:rsidRPr="00666592" w:rsidR="00666592" w:rsidP="00666592" w:rsidRDefault="00666592" w14:paraId="283B62F9" w14:textId="77777777">
      <w:pPr>
        <w:rPr>
          <w:sz w:val="20"/>
          <w:szCs w:val="20"/>
          <w:lang w:val="en-US"/>
        </w:rPr>
      </w:pPr>
      <w:r w:rsidRPr="00666592">
        <w:rPr>
          <w:sz w:val="20"/>
          <w:szCs w:val="20"/>
          <w:lang w:val="en-US"/>
        </w:rPr>
        <w:t>Tel.: (+49) 67 42-87 27 0 • Fax: (+49) 67 42-87 27 50</w:t>
      </w:r>
    </w:p>
    <w:p w:rsidRPr="00666592" w:rsidR="00666592" w:rsidP="00666592" w:rsidRDefault="00666592" w14:paraId="0950A2E2" w14:textId="77777777">
      <w:pPr>
        <w:rPr>
          <w:sz w:val="20"/>
          <w:szCs w:val="20"/>
          <w:lang w:val="en-US"/>
        </w:rPr>
      </w:pPr>
      <w:r w:rsidRPr="00666592">
        <w:rPr>
          <w:sz w:val="20"/>
          <w:szCs w:val="20"/>
          <w:lang w:val="en-US"/>
        </w:rPr>
        <w:t>E-Mail: presse@epg.com • Internet: www.epg.com</w:t>
      </w:r>
    </w:p>
    <w:p w:rsidRPr="00666592" w:rsidR="00666592" w:rsidP="00666592" w:rsidRDefault="00666592" w14:paraId="758562F5" w14:textId="77777777">
      <w:pPr>
        <w:rPr>
          <w:sz w:val="20"/>
          <w:szCs w:val="20"/>
          <w:lang w:val="en-US"/>
        </w:rPr>
      </w:pPr>
    </w:p>
    <w:p w:rsidRPr="00666592" w:rsidR="00666592" w:rsidP="00666592" w:rsidRDefault="00666592" w14:paraId="19324D50" w14:textId="77777777">
      <w:pPr>
        <w:rPr>
          <w:b/>
          <w:bCs/>
          <w:sz w:val="20"/>
          <w:szCs w:val="20"/>
          <w:lang w:val="en-US"/>
        </w:rPr>
      </w:pPr>
      <w:r w:rsidRPr="00666592">
        <w:rPr>
          <w:b/>
          <w:bCs/>
          <w:sz w:val="20"/>
          <w:szCs w:val="20"/>
          <w:lang w:val="en-US"/>
        </w:rPr>
        <w:t>Press Contact</w:t>
      </w:r>
    </w:p>
    <w:p w:rsidRPr="00666592" w:rsidR="00666592" w:rsidP="00666592" w:rsidRDefault="00666592" w14:paraId="39CCB6BA" w14:textId="77777777">
      <w:pPr>
        <w:rPr>
          <w:sz w:val="20"/>
          <w:szCs w:val="20"/>
          <w:lang w:val="en-US"/>
        </w:rPr>
      </w:pPr>
      <w:r w:rsidRPr="00666592">
        <w:rPr>
          <w:sz w:val="20"/>
          <w:szCs w:val="20"/>
          <w:lang w:val="en-US"/>
        </w:rPr>
        <w:t>Rebecca Schlag • BFOUND GmbH</w:t>
      </w:r>
    </w:p>
    <w:p w:rsidRPr="00666592" w:rsidR="00666592" w:rsidP="00666592" w:rsidRDefault="00666592" w14:paraId="7D8ACE0A" w14:textId="77777777">
      <w:pPr>
        <w:rPr>
          <w:sz w:val="20"/>
          <w:szCs w:val="20"/>
          <w:lang w:val="en-US"/>
        </w:rPr>
      </w:pPr>
      <w:r w:rsidRPr="00666592">
        <w:rPr>
          <w:sz w:val="20"/>
          <w:szCs w:val="20"/>
          <w:lang w:val="en-US"/>
        </w:rPr>
        <w:t>Alte Römerstraße 3 • D-56154 Boppard-Buchholz</w:t>
      </w:r>
    </w:p>
    <w:p w:rsidRPr="00666592" w:rsidR="00666592" w:rsidP="00666592" w:rsidRDefault="00666592" w14:paraId="510F58FB" w14:textId="77777777">
      <w:pPr>
        <w:rPr>
          <w:sz w:val="20"/>
          <w:szCs w:val="20"/>
          <w:lang w:val="en-US"/>
        </w:rPr>
      </w:pPr>
      <w:r w:rsidRPr="00666592">
        <w:rPr>
          <w:sz w:val="20"/>
          <w:szCs w:val="20"/>
          <w:lang w:val="en-US"/>
        </w:rPr>
        <w:t>Tel.: (+49) 67 42-87 27 50 00 • Fax: (+49) 67 42-87 27 50</w:t>
      </w:r>
    </w:p>
    <w:p w:rsidRPr="00B8165D" w:rsidR="00B8165D" w:rsidP="00666592" w:rsidRDefault="00666592" w14:paraId="65DBA3FA" w14:textId="54D57F0E">
      <w:pPr>
        <w:rPr>
          <w:sz w:val="20"/>
          <w:szCs w:val="20"/>
          <w:lang w:val="en-US"/>
        </w:rPr>
      </w:pPr>
      <w:r w:rsidRPr="00666592">
        <w:rPr>
          <w:sz w:val="20"/>
          <w:szCs w:val="20"/>
          <w:lang w:val="en-US"/>
        </w:rPr>
        <w:t>E-Mail: rebecca.schlag@bfound.com • Internet: www.bfound.com</w:t>
      </w:r>
    </w:p>
    <w:sectPr w:rsidRPr="00B8165D" w:rsidR="00B8165D" w:rsidSect="005F13E6">
      <w:headerReference w:type="default" r:id="rId10"/>
      <w:footerReference w:type="default" r:id="rId11"/>
      <w:pgSz w:w="11906" w:h="16838" w:orient="portrait"/>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7735" w:rsidP="008205FF" w:rsidRDefault="00997735" w14:paraId="2B8D5680" w14:textId="77777777">
      <w:r>
        <w:separator/>
      </w:r>
    </w:p>
  </w:endnote>
  <w:endnote w:type="continuationSeparator" w:id="0">
    <w:p w:rsidR="00997735" w:rsidP="008205FF" w:rsidRDefault="00997735" w14:paraId="68584C53" w14:textId="77777777">
      <w:r>
        <w:continuationSeparator/>
      </w:r>
    </w:p>
  </w:endnote>
  <w:endnote w:type="continuationNotice" w:id="1">
    <w:p w:rsidR="00997735" w:rsidP="008205FF" w:rsidRDefault="00997735" w14:paraId="063AAC5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421B" w:rsidP="004C073B" w:rsidRDefault="0094421B" w14:paraId="70D3BC6C" w14:textId="77777777">
    <w:pPr>
      <w:jc w:val="center"/>
      <w:rPr>
        <w:sz w:val="8"/>
      </w:rPr>
    </w:pPr>
  </w:p>
  <w:p w:rsidR="0094421B" w:rsidP="004C073B" w:rsidRDefault="0094421B" w14:paraId="05F060FE" w14:textId="77777777">
    <w:pPr>
      <w:ind w:right="-1"/>
      <w:jc w:val="center"/>
      <w:rPr>
        <w:color w:val="808080"/>
        <w:sz w:val="18"/>
      </w:rPr>
    </w:pPr>
    <w:r>
      <w:rPr>
        <w:color w:val="808080"/>
        <w:sz w:val="18"/>
      </w:rPr>
      <w:t xml:space="preserve">- </w:t>
    </w:r>
    <w:r>
      <w:rPr>
        <w:rStyle w:val="PageNumber"/>
        <w:color w:val="808080"/>
        <w:sz w:val="18"/>
      </w:rPr>
      <w:fldChar w:fldCharType="begin"/>
    </w:r>
    <w:r w:rsidRPr="004C073B">
      <w:rPr>
        <w:rStyle w:val="PageNumber"/>
        <w:color w:val="808080"/>
        <w:sz w:val="18"/>
      </w:rPr>
      <w:instrText xml:space="preserve"> PAGE </w:instrText>
    </w:r>
    <w:r>
      <w:rPr>
        <w:rStyle w:val="PageNumber"/>
        <w:color w:val="808080"/>
        <w:sz w:val="18"/>
      </w:rPr>
      <w:fldChar w:fldCharType="separate"/>
    </w:r>
    <w:r>
      <w:rPr>
        <w:rStyle w:val="PageNumber"/>
        <w:color w:val="808080"/>
        <w:sz w:val="18"/>
      </w:rPr>
      <w:t>1</w:t>
    </w:r>
    <w:r>
      <w:rPr>
        <w:rStyle w:val="PageNumber"/>
        <w:color w:val="808080"/>
        <w:sz w:val="18"/>
      </w:rPr>
      <w:fldChar w:fldCharType="end"/>
    </w:r>
    <w:r>
      <w:rPr>
        <w:color w:val="808080"/>
        <w:sz w:val="18"/>
      </w:rPr>
      <w:t xml:space="preserve"> -</w:t>
    </w:r>
  </w:p>
  <w:p w:rsidR="0094421B" w:rsidP="004C073B" w:rsidRDefault="0094421B" w14:paraId="71C59729" w14:textId="77777777">
    <w:pPr>
      <w:ind w:right="-1"/>
      <w:jc w:val="center"/>
      <w:rPr>
        <w:color w:val="808080"/>
        <w:sz w:val="18"/>
      </w:rPr>
    </w:pPr>
  </w:p>
  <w:p w:rsidR="0094421B" w:rsidP="004C073B" w:rsidRDefault="0094421B" w14:paraId="4444E426" w14:textId="77777777">
    <w:pPr>
      <w:jc w:val="center"/>
      <w:rPr>
        <w:color w:val="808080"/>
      </w:rPr>
    </w:pPr>
    <w:r>
      <w:rPr>
        <w:color w:val="808080"/>
      </w:rPr>
      <w:t>You can find digital text material for your article</w:t>
    </w:r>
  </w:p>
  <w:p w:rsidRPr="004C073B" w:rsidR="0094421B" w:rsidP="004C073B" w:rsidRDefault="0094421B" w14:paraId="6FB17649" w14:textId="659245E0">
    <w:pPr>
      <w:ind w:right="-1"/>
      <w:jc w:val="center"/>
      <w:rPr>
        <w:sz w:val="24"/>
      </w:rPr>
    </w:pPr>
    <w:r>
      <w:rPr>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7735" w:rsidP="008205FF" w:rsidRDefault="00997735" w14:paraId="06D4ACC7" w14:textId="77777777">
      <w:r>
        <w:separator/>
      </w:r>
    </w:p>
  </w:footnote>
  <w:footnote w:type="continuationSeparator" w:id="0">
    <w:p w:rsidR="00997735" w:rsidP="008205FF" w:rsidRDefault="00997735" w14:paraId="7F73DBAA" w14:textId="77777777">
      <w:r>
        <w:continuationSeparator/>
      </w:r>
    </w:p>
  </w:footnote>
  <w:footnote w:type="continuationNotice" w:id="1">
    <w:p w:rsidR="00997735" w:rsidP="008205FF" w:rsidRDefault="00997735" w14:paraId="2B5AB30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4C073B" w:rsidR="0094421B" w:rsidP="004C073B" w:rsidRDefault="0094421B" w14:paraId="027DD514" w14:textId="49BB5DA0">
    <w:pPr>
      <w:tabs>
        <w:tab w:val="right" w:pos="10065"/>
      </w:tabs>
      <w:spacing w:before="240"/>
      <w:rPr>
        <w:b/>
        <w:color w:val="7F7F7F" w:themeColor="text1" w:themeTint="80"/>
        <w:sz w:val="40"/>
      </w:rPr>
    </w:pPr>
    <w:r>
      <w:rPr>
        <w:noProof/>
      </w:rPr>
      <w:drawing>
        <wp:anchor distT="0" distB="0" distL="114300" distR="114300" simplePos="0" relativeHeight="251658240" behindDoc="1" locked="0" layoutInCell="1" allowOverlap="1" wp14:anchorId="14F924FF" wp14:editId="350D047B">
          <wp:simplePos x="0" y="0"/>
          <wp:positionH relativeFrom="column">
            <wp:posOffset>3924300</wp:posOffset>
          </wp:positionH>
          <wp:positionV relativeFrom="paragraph">
            <wp:posOffset>-76835</wp:posOffset>
          </wp:positionV>
          <wp:extent cx="1816735" cy="628650"/>
          <wp:effectExtent l="0" t="0" r="0" b="0"/>
          <wp:wrapTight wrapText="bothSides">
            <wp:wrapPolygon edited="0">
              <wp:start x="0" y="1964"/>
              <wp:lineTo x="0" y="17673"/>
              <wp:lineTo x="18120" y="18982"/>
              <wp:lineTo x="19252" y="18982"/>
              <wp:lineTo x="19931" y="15055"/>
              <wp:lineTo x="19252" y="13745"/>
              <wp:lineTo x="21290" y="9164"/>
              <wp:lineTo x="21290" y="1964"/>
              <wp:lineTo x="0" y="1964"/>
            </wp:wrapPolygon>
          </wp:wrapTight>
          <wp:docPr id="1265516664" name="Grafik 1">
            <a:extLst xmlns:a="http://schemas.openxmlformats.org/drawingml/2006/main">
              <a:ext uri="{FF2B5EF4-FFF2-40B4-BE49-F238E27FC236}">
                <a16:creationId xmlns:a16="http://schemas.microsoft.com/office/drawing/2014/main" id="{F4ADC13A-182A-4846-960B-3F536A1BB5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16664" name="Grafik 1265516664"/>
                  <pic:cNvPicPr/>
                </pic:nvPicPr>
                <pic:blipFill>
                  <a:blip r:embed="rId1">
                    <a:extLst>
                      <a:ext uri="{28A0092B-C50C-407E-A947-70E740481C1C}">
                        <a14:useLocalDpi xmlns:a14="http://schemas.microsoft.com/office/drawing/2010/main" val="0"/>
                      </a:ext>
                    </a:extLst>
                  </a:blip>
                  <a:stretch>
                    <a:fillRect/>
                  </a:stretch>
                </pic:blipFill>
                <pic:spPr>
                  <a:xfrm>
                    <a:off x="0" y="0"/>
                    <a:ext cx="1816735" cy="628650"/>
                  </a:xfrm>
                  <a:prstGeom prst="rect">
                    <a:avLst/>
                  </a:prstGeom>
                </pic:spPr>
              </pic:pic>
            </a:graphicData>
          </a:graphic>
          <wp14:sizeRelH relativeFrom="margin">
            <wp14:pctWidth>0</wp14:pctWidth>
          </wp14:sizeRelH>
          <wp14:sizeRelV relativeFrom="margin">
            <wp14:pctHeight>0</wp14:pctHeight>
          </wp14:sizeRelV>
        </wp:anchor>
      </w:drawing>
    </w:r>
    <w:r>
      <w:rPr>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hint="default" w:ascii="Arial" w:hAnsi="Arial"/>
      </w:rPr>
    </w:lvl>
    <w:lvl w:ilvl="1" w:tplc="88827AAE" w:tentative="1">
      <w:start w:val="1"/>
      <w:numFmt w:val="bullet"/>
      <w:lvlText w:val="•"/>
      <w:lvlJc w:val="left"/>
      <w:pPr>
        <w:tabs>
          <w:tab w:val="num" w:pos="1440"/>
        </w:tabs>
        <w:ind w:left="1440" w:hanging="360"/>
      </w:pPr>
      <w:rPr>
        <w:rFonts w:hint="default" w:ascii="Arial" w:hAnsi="Arial"/>
      </w:rPr>
    </w:lvl>
    <w:lvl w:ilvl="2" w:tplc="CD2CB946" w:tentative="1">
      <w:start w:val="1"/>
      <w:numFmt w:val="bullet"/>
      <w:lvlText w:val="•"/>
      <w:lvlJc w:val="left"/>
      <w:pPr>
        <w:tabs>
          <w:tab w:val="num" w:pos="2160"/>
        </w:tabs>
        <w:ind w:left="2160" w:hanging="360"/>
      </w:pPr>
      <w:rPr>
        <w:rFonts w:hint="default" w:ascii="Arial" w:hAnsi="Arial"/>
      </w:rPr>
    </w:lvl>
    <w:lvl w:ilvl="3" w:tplc="5AFC0CBE" w:tentative="1">
      <w:start w:val="1"/>
      <w:numFmt w:val="bullet"/>
      <w:lvlText w:val="•"/>
      <w:lvlJc w:val="left"/>
      <w:pPr>
        <w:tabs>
          <w:tab w:val="num" w:pos="2880"/>
        </w:tabs>
        <w:ind w:left="2880" w:hanging="360"/>
      </w:pPr>
      <w:rPr>
        <w:rFonts w:hint="default" w:ascii="Arial" w:hAnsi="Arial"/>
      </w:rPr>
    </w:lvl>
    <w:lvl w:ilvl="4" w:tplc="12967FA6" w:tentative="1">
      <w:start w:val="1"/>
      <w:numFmt w:val="bullet"/>
      <w:lvlText w:val="•"/>
      <w:lvlJc w:val="left"/>
      <w:pPr>
        <w:tabs>
          <w:tab w:val="num" w:pos="3600"/>
        </w:tabs>
        <w:ind w:left="3600" w:hanging="360"/>
      </w:pPr>
      <w:rPr>
        <w:rFonts w:hint="default" w:ascii="Arial" w:hAnsi="Arial"/>
      </w:rPr>
    </w:lvl>
    <w:lvl w:ilvl="5" w:tplc="84E23F3C" w:tentative="1">
      <w:start w:val="1"/>
      <w:numFmt w:val="bullet"/>
      <w:lvlText w:val="•"/>
      <w:lvlJc w:val="left"/>
      <w:pPr>
        <w:tabs>
          <w:tab w:val="num" w:pos="4320"/>
        </w:tabs>
        <w:ind w:left="4320" w:hanging="360"/>
      </w:pPr>
      <w:rPr>
        <w:rFonts w:hint="default" w:ascii="Arial" w:hAnsi="Arial"/>
      </w:rPr>
    </w:lvl>
    <w:lvl w:ilvl="6" w:tplc="3FE0C98C" w:tentative="1">
      <w:start w:val="1"/>
      <w:numFmt w:val="bullet"/>
      <w:lvlText w:val="•"/>
      <w:lvlJc w:val="left"/>
      <w:pPr>
        <w:tabs>
          <w:tab w:val="num" w:pos="5040"/>
        </w:tabs>
        <w:ind w:left="5040" w:hanging="360"/>
      </w:pPr>
      <w:rPr>
        <w:rFonts w:hint="default" w:ascii="Arial" w:hAnsi="Arial"/>
      </w:rPr>
    </w:lvl>
    <w:lvl w:ilvl="7" w:tplc="74BE3640" w:tentative="1">
      <w:start w:val="1"/>
      <w:numFmt w:val="bullet"/>
      <w:lvlText w:val="•"/>
      <w:lvlJc w:val="left"/>
      <w:pPr>
        <w:tabs>
          <w:tab w:val="num" w:pos="5760"/>
        </w:tabs>
        <w:ind w:left="5760" w:hanging="360"/>
      </w:pPr>
      <w:rPr>
        <w:rFonts w:hint="default" w:ascii="Arial" w:hAnsi="Arial"/>
      </w:rPr>
    </w:lvl>
    <w:lvl w:ilvl="8" w:tplc="A78AD884"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48800010">
    <w:abstractNumId w:val="12"/>
  </w:num>
  <w:num w:numId="2" w16cid:durableId="1357852845">
    <w:abstractNumId w:val="5"/>
  </w:num>
  <w:num w:numId="3" w16cid:durableId="1481918033">
    <w:abstractNumId w:val="9"/>
  </w:num>
  <w:num w:numId="4" w16cid:durableId="1511800642">
    <w:abstractNumId w:val="4"/>
  </w:num>
  <w:num w:numId="5" w16cid:durableId="1628774530">
    <w:abstractNumId w:val="6"/>
  </w:num>
  <w:num w:numId="6" w16cid:durableId="1683162843">
    <w:abstractNumId w:val="2"/>
  </w:num>
  <w:num w:numId="7" w16cid:durableId="1727995873">
    <w:abstractNumId w:val="13"/>
  </w:num>
  <w:num w:numId="8" w16cid:durableId="1783719382">
    <w:abstractNumId w:val="3"/>
  </w:num>
  <w:num w:numId="9" w16cid:durableId="1794057238">
    <w:abstractNumId w:val="18"/>
  </w:num>
  <w:num w:numId="10" w16cid:durableId="1856185305">
    <w:abstractNumId w:val="10"/>
  </w:num>
  <w:num w:numId="11" w16cid:durableId="195166517">
    <w:abstractNumId w:val="1"/>
  </w:num>
  <w:num w:numId="12" w16cid:durableId="400519027">
    <w:abstractNumId w:val="17"/>
  </w:num>
  <w:num w:numId="13" w16cid:durableId="472333887">
    <w:abstractNumId w:val="19"/>
  </w:num>
  <w:num w:numId="14" w16cid:durableId="635724795">
    <w:abstractNumId w:val="15"/>
  </w:num>
  <w:num w:numId="15" w16cid:durableId="691996347">
    <w:abstractNumId w:val="20"/>
  </w:num>
  <w:num w:numId="16" w16cid:durableId="764346953">
    <w:abstractNumId w:val="8"/>
  </w:num>
  <w:num w:numId="17" w16cid:durableId="84228750">
    <w:abstractNumId w:val="16"/>
  </w:num>
  <w:num w:numId="18" w16cid:durableId="847988943">
    <w:abstractNumId w:val="7"/>
  </w:num>
  <w:num w:numId="19" w16cid:durableId="886379831">
    <w:abstractNumId w:val="0"/>
  </w:num>
  <w:num w:numId="20" w16cid:durableId="89356448">
    <w:abstractNumId w:val="11"/>
  </w:num>
  <w:num w:numId="21" w16cid:durableId="898902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7D7"/>
    <w:rsid w:val="00037E7D"/>
    <w:rsid w:val="000402E2"/>
    <w:rsid w:val="00040729"/>
    <w:rsid w:val="00040CF8"/>
    <w:rsid w:val="000426C5"/>
    <w:rsid w:val="000435D5"/>
    <w:rsid w:val="00045B70"/>
    <w:rsid w:val="00046107"/>
    <w:rsid w:val="0004666C"/>
    <w:rsid w:val="00050434"/>
    <w:rsid w:val="00051C2A"/>
    <w:rsid w:val="00051C91"/>
    <w:rsid w:val="000562B9"/>
    <w:rsid w:val="00063480"/>
    <w:rsid w:val="0006571B"/>
    <w:rsid w:val="0006657E"/>
    <w:rsid w:val="00066E59"/>
    <w:rsid w:val="00066F6E"/>
    <w:rsid w:val="00070950"/>
    <w:rsid w:val="0007099F"/>
    <w:rsid w:val="00070ED3"/>
    <w:rsid w:val="00071202"/>
    <w:rsid w:val="0007245A"/>
    <w:rsid w:val="0007257F"/>
    <w:rsid w:val="0007379F"/>
    <w:rsid w:val="00075CCD"/>
    <w:rsid w:val="000774B8"/>
    <w:rsid w:val="00077566"/>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97F12"/>
    <w:rsid w:val="000A30F0"/>
    <w:rsid w:val="000A4981"/>
    <w:rsid w:val="000A6589"/>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9D9"/>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09"/>
    <w:rsid w:val="000F5832"/>
    <w:rsid w:val="000F6F63"/>
    <w:rsid w:val="001000BC"/>
    <w:rsid w:val="001002D2"/>
    <w:rsid w:val="001024B8"/>
    <w:rsid w:val="00102AB7"/>
    <w:rsid w:val="00103899"/>
    <w:rsid w:val="00105E01"/>
    <w:rsid w:val="00106D19"/>
    <w:rsid w:val="001079EB"/>
    <w:rsid w:val="00110324"/>
    <w:rsid w:val="0011167E"/>
    <w:rsid w:val="00113234"/>
    <w:rsid w:val="00113661"/>
    <w:rsid w:val="00113A6D"/>
    <w:rsid w:val="00113EE9"/>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8A6"/>
    <w:rsid w:val="00147EF9"/>
    <w:rsid w:val="00151582"/>
    <w:rsid w:val="001517AA"/>
    <w:rsid w:val="00151C79"/>
    <w:rsid w:val="001528E7"/>
    <w:rsid w:val="00153082"/>
    <w:rsid w:val="001618FA"/>
    <w:rsid w:val="00162953"/>
    <w:rsid w:val="00163049"/>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06B"/>
    <w:rsid w:val="001A454C"/>
    <w:rsid w:val="001A5003"/>
    <w:rsid w:val="001A71A8"/>
    <w:rsid w:val="001A76BE"/>
    <w:rsid w:val="001B1378"/>
    <w:rsid w:val="001B1514"/>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3F9D"/>
    <w:rsid w:val="001E405B"/>
    <w:rsid w:val="001E498C"/>
    <w:rsid w:val="001E4B15"/>
    <w:rsid w:val="001F03A9"/>
    <w:rsid w:val="001F057C"/>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2C8B"/>
    <w:rsid w:val="002232AF"/>
    <w:rsid w:val="002235BF"/>
    <w:rsid w:val="00223624"/>
    <w:rsid w:val="0022582A"/>
    <w:rsid w:val="00225A96"/>
    <w:rsid w:val="00225DE3"/>
    <w:rsid w:val="002278BE"/>
    <w:rsid w:val="0022799B"/>
    <w:rsid w:val="002303FE"/>
    <w:rsid w:val="00230B95"/>
    <w:rsid w:val="0023244F"/>
    <w:rsid w:val="002344E3"/>
    <w:rsid w:val="00234AAA"/>
    <w:rsid w:val="0023525C"/>
    <w:rsid w:val="00235AF3"/>
    <w:rsid w:val="0024052A"/>
    <w:rsid w:val="00241DCE"/>
    <w:rsid w:val="00245B66"/>
    <w:rsid w:val="00246CAB"/>
    <w:rsid w:val="00247B16"/>
    <w:rsid w:val="00253073"/>
    <w:rsid w:val="00253384"/>
    <w:rsid w:val="00257032"/>
    <w:rsid w:val="00257A52"/>
    <w:rsid w:val="00260DAE"/>
    <w:rsid w:val="00261053"/>
    <w:rsid w:val="002628E0"/>
    <w:rsid w:val="00263180"/>
    <w:rsid w:val="0026489C"/>
    <w:rsid w:val="00265600"/>
    <w:rsid w:val="00265F98"/>
    <w:rsid w:val="002663B2"/>
    <w:rsid w:val="002675B5"/>
    <w:rsid w:val="002704EF"/>
    <w:rsid w:val="00275F56"/>
    <w:rsid w:val="002762DE"/>
    <w:rsid w:val="00276E6F"/>
    <w:rsid w:val="00280680"/>
    <w:rsid w:val="00281E7E"/>
    <w:rsid w:val="00282665"/>
    <w:rsid w:val="00284CC6"/>
    <w:rsid w:val="00290DE0"/>
    <w:rsid w:val="00291F1D"/>
    <w:rsid w:val="00292E5C"/>
    <w:rsid w:val="00294053"/>
    <w:rsid w:val="00294D11"/>
    <w:rsid w:val="00296AC3"/>
    <w:rsid w:val="00296F70"/>
    <w:rsid w:val="002A024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94D"/>
    <w:rsid w:val="00304C46"/>
    <w:rsid w:val="003051BA"/>
    <w:rsid w:val="00305A76"/>
    <w:rsid w:val="00305F30"/>
    <w:rsid w:val="00307848"/>
    <w:rsid w:val="0031116B"/>
    <w:rsid w:val="0031151A"/>
    <w:rsid w:val="003117E9"/>
    <w:rsid w:val="00311A74"/>
    <w:rsid w:val="00312B71"/>
    <w:rsid w:val="00314D19"/>
    <w:rsid w:val="00315112"/>
    <w:rsid w:val="00315C82"/>
    <w:rsid w:val="00315DED"/>
    <w:rsid w:val="00316ED3"/>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0F2"/>
    <w:rsid w:val="00337378"/>
    <w:rsid w:val="00337502"/>
    <w:rsid w:val="00337DBF"/>
    <w:rsid w:val="00340259"/>
    <w:rsid w:val="00341815"/>
    <w:rsid w:val="00341F74"/>
    <w:rsid w:val="00342B35"/>
    <w:rsid w:val="00343022"/>
    <w:rsid w:val="0034359A"/>
    <w:rsid w:val="00343FDC"/>
    <w:rsid w:val="00347569"/>
    <w:rsid w:val="00347812"/>
    <w:rsid w:val="003515DC"/>
    <w:rsid w:val="00351B87"/>
    <w:rsid w:val="003527A9"/>
    <w:rsid w:val="00353CED"/>
    <w:rsid w:val="00354F63"/>
    <w:rsid w:val="0035504E"/>
    <w:rsid w:val="003560A4"/>
    <w:rsid w:val="00356D03"/>
    <w:rsid w:val="0036058A"/>
    <w:rsid w:val="003608F5"/>
    <w:rsid w:val="0036121A"/>
    <w:rsid w:val="003612D5"/>
    <w:rsid w:val="003614A4"/>
    <w:rsid w:val="00361EBC"/>
    <w:rsid w:val="00362658"/>
    <w:rsid w:val="00362F98"/>
    <w:rsid w:val="00363F4B"/>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1F30"/>
    <w:rsid w:val="0039260B"/>
    <w:rsid w:val="00392E47"/>
    <w:rsid w:val="003946F9"/>
    <w:rsid w:val="003949B5"/>
    <w:rsid w:val="00396CF1"/>
    <w:rsid w:val="0039701B"/>
    <w:rsid w:val="003970FE"/>
    <w:rsid w:val="003978AA"/>
    <w:rsid w:val="00397949"/>
    <w:rsid w:val="00397CE3"/>
    <w:rsid w:val="00397D33"/>
    <w:rsid w:val="003A36AE"/>
    <w:rsid w:val="003A3F28"/>
    <w:rsid w:val="003B068A"/>
    <w:rsid w:val="003B0C8A"/>
    <w:rsid w:val="003B186C"/>
    <w:rsid w:val="003B2ECC"/>
    <w:rsid w:val="003B3DF2"/>
    <w:rsid w:val="003B4B49"/>
    <w:rsid w:val="003B5658"/>
    <w:rsid w:val="003B660E"/>
    <w:rsid w:val="003B6A25"/>
    <w:rsid w:val="003B7B9D"/>
    <w:rsid w:val="003C0618"/>
    <w:rsid w:val="003C155B"/>
    <w:rsid w:val="003C2F15"/>
    <w:rsid w:val="003C36D7"/>
    <w:rsid w:val="003C41DA"/>
    <w:rsid w:val="003C477A"/>
    <w:rsid w:val="003C4FDA"/>
    <w:rsid w:val="003C5CFA"/>
    <w:rsid w:val="003C6FA5"/>
    <w:rsid w:val="003D2085"/>
    <w:rsid w:val="003D2158"/>
    <w:rsid w:val="003D24EB"/>
    <w:rsid w:val="003D484D"/>
    <w:rsid w:val="003D4B88"/>
    <w:rsid w:val="003D51B3"/>
    <w:rsid w:val="003E367B"/>
    <w:rsid w:val="003F035E"/>
    <w:rsid w:val="003F09EC"/>
    <w:rsid w:val="003F0FA1"/>
    <w:rsid w:val="003F2F76"/>
    <w:rsid w:val="003F46B2"/>
    <w:rsid w:val="003F4D36"/>
    <w:rsid w:val="003F58D6"/>
    <w:rsid w:val="003F6A4A"/>
    <w:rsid w:val="003F6B6F"/>
    <w:rsid w:val="004028DA"/>
    <w:rsid w:val="00403A56"/>
    <w:rsid w:val="00405C88"/>
    <w:rsid w:val="004128CA"/>
    <w:rsid w:val="00412F7D"/>
    <w:rsid w:val="004209B3"/>
    <w:rsid w:val="00420BAC"/>
    <w:rsid w:val="00422B8E"/>
    <w:rsid w:val="004239EA"/>
    <w:rsid w:val="00423B19"/>
    <w:rsid w:val="00424D7A"/>
    <w:rsid w:val="0042581F"/>
    <w:rsid w:val="00426822"/>
    <w:rsid w:val="00427456"/>
    <w:rsid w:val="00427DB5"/>
    <w:rsid w:val="00427F83"/>
    <w:rsid w:val="00431283"/>
    <w:rsid w:val="0043175E"/>
    <w:rsid w:val="0043377E"/>
    <w:rsid w:val="00434B3C"/>
    <w:rsid w:val="004352B4"/>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0079"/>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4C86"/>
    <w:rsid w:val="004873E6"/>
    <w:rsid w:val="00487463"/>
    <w:rsid w:val="004879FC"/>
    <w:rsid w:val="00487D59"/>
    <w:rsid w:val="004902B7"/>
    <w:rsid w:val="00493655"/>
    <w:rsid w:val="00494230"/>
    <w:rsid w:val="004943EF"/>
    <w:rsid w:val="00495CB7"/>
    <w:rsid w:val="004977A4"/>
    <w:rsid w:val="004979A7"/>
    <w:rsid w:val="004A0861"/>
    <w:rsid w:val="004A10FE"/>
    <w:rsid w:val="004A196F"/>
    <w:rsid w:val="004A1A4A"/>
    <w:rsid w:val="004A2189"/>
    <w:rsid w:val="004A264A"/>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132"/>
    <w:rsid w:val="0050271B"/>
    <w:rsid w:val="00502863"/>
    <w:rsid w:val="005029AB"/>
    <w:rsid w:val="005121C4"/>
    <w:rsid w:val="0051336C"/>
    <w:rsid w:val="005145AA"/>
    <w:rsid w:val="005158BC"/>
    <w:rsid w:val="00515A6B"/>
    <w:rsid w:val="00517E83"/>
    <w:rsid w:val="00522D62"/>
    <w:rsid w:val="00523014"/>
    <w:rsid w:val="00523086"/>
    <w:rsid w:val="00523091"/>
    <w:rsid w:val="00524FA8"/>
    <w:rsid w:val="005266B5"/>
    <w:rsid w:val="00526EF7"/>
    <w:rsid w:val="00527575"/>
    <w:rsid w:val="00530468"/>
    <w:rsid w:val="00531C57"/>
    <w:rsid w:val="00532401"/>
    <w:rsid w:val="0053618A"/>
    <w:rsid w:val="0053762E"/>
    <w:rsid w:val="005407AA"/>
    <w:rsid w:val="0054091E"/>
    <w:rsid w:val="00540932"/>
    <w:rsid w:val="005412EA"/>
    <w:rsid w:val="00541644"/>
    <w:rsid w:val="0054218D"/>
    <w:rsid w:val="0054324D"/>
    <w:rsid w:val="00543EC5"/>
    <w:rsid w:val="00544731"/>
    <w:rsid w:val="00544A56"/>
    <w:rsid w:val="00546086"/>
    <w:rsid w:val="0054623E"/>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3959"/>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2A43"/>
    <w:rsid w:val="005F39AB"/>
    <w:rsid w:val="005F60C2"/>
    <w:rsid w:val="005F6C5B"/>
    <w:rsid w:val="006005D3"/>
    <w:rsid w:val="006015AA"/>
    <w:rsid w:val="00604B50"/>
    <w:rsid w:val="006063D3"/>
    <w:rsid w:val="00607C92"/>
    <w:rsid w:val="00610FF7"/>
    <w:rsid w:val="00614C19"/>
    <w:rsid w:val="00615DE7"/>
    <w:rsid w:val="00616797"/>
    <w:rsid w:val="006177A8"/>
    <w:rsid w:val="0062074E"/>
    <w:rsid w:val="00621404"/>
    <w:rsid w:val="006229AB"/>
    <w:rsid w:val="006233E8"/>
    <w:rsid w:val="006240D0"/>
    <w:rsid w:val="0062593F"/>
    <w:rsid w:val="00626174"/>
    <w:rsid w:val="0062642F"/>
    <w:rsid w:val="00627143"/>
    <w:rsid w:val="006304D0"/>
    <w:rsid w:val="00630CF1"/>
    <w:rsid w:val="00630D4F"/>
    <w:rsid w:val="006311AE"/>
    <w:rsid w:val="00631E5C"/>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3379"/>
    <w:rsid w:val="00664415"/>
    <w:rsid w:val="00666592"/>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97F85"/>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C7838"/>
    <w:rsid w:val="006D2970"/>
    <w:rsid w:val="006D2B9D"/>
    <w:rsid w:val="006D6876"/>
    <w:rsid w:val="006E075D"/>
    <w:rsid w:val="006E10DB"/>
    <w:rsid w:val="006E122B"/>
    <w:rsid w:val="006E16C1"/>
    <w:rsid w:val="006E320F"/>
    <w:rsid w:val="006E5BD3"/>
    <w:rsid w:val="006F0A13"/>
    <w:rsid w:val="006F0A88"/>
    <w:rsid w:val="006F1957"/>
    <w:rsid w:val="006F27F6"/>
    <w:rsid w:val="006F31F8"/>
    <w:rsid w:val="006F41C6"/>
    <w:rsid w:val="006F4804"/>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5BAD"/>
    <w:rsid w:val="00726365"/>
    <w:rsid w:val="007275E0"/>
    <w:rsid w:val="00727887"/>
    <w:rsid w:val="00727E7F"/>
    <w:rsid w:val="00733E67"/>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26F"/>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2358"/>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1FA"/>
    <w:rsid w:val="007B4C91"/>
    <w:rsid w:val="007B61C1"/>
    <w:rsid w:val="007C0ED5"/>
    <w:rsid w:val="007C0FCE"/>
    <w:rsid w:val="007C1279"/>
    <w:rsid w:val="007C1503"/>
    <w:rsid w:val="007C2A91"/>
    <w:rsid w:val="007C4EA6"/>
    <w:rsid w:val="007C55BB"/>
    <w:rsid w:val="007C75A5"/>
    <w:rsid w:val="007D05E4"/>
    <w:rsid w:val="007D2EF3"/>
    <w:rsid w:val="007D4B08"/>
    <w:rsid w:val="007D4B22"/>
    <w:rsid w:val="007D4CBE"/>
    <w:rsid w:val="007D4F7B"/>
    <w:rsid w:val="007D50D4"/>
    <w:rsid w:val="007D5280"/>
    <w:rsid w:val="007D5CC8"/>
    <w:rsid w:val="007D7499"/>
    <w:rsid w:val="007D7515"/>
    <w:rsid w:val="007E0A69"/>
    <w:rsid w:val="007E0B69"/>
    <w:rsid w:val="007E33C9"/>
    <w:rsid w:val="007E48F9"/>
    <w:rsid w:val="007E4CE5"/>
    <w:rsid w:val="007E4D2A"/>
    <w:rsid w:val="007E544B"/>
    <w:rsid w:val="007E561C"/>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45F"/>
    <w:rsid w:val="00803FB0"/>
    <w:rsid w:val="00805877"/>
    <w:rsid w:val="00810BFB"/>
    <w:rsid w:val="008128C3"/>
    <w:rsid w:val="008134A2"/>
    <w:rsid w:val="00816474"/>
    <w:rsid w:val="00816C6E"/>
    <w:rsid w:val="008205FF"/>
    <w:rsid w:val="00820D21"/>
    <w:rsid w:val="00821E07"/>
    <w:rsid w:val="00821EF3"/>
    <w:rsid w:val="00823013"/>
    <w:rsid w:val="00823CAE"/>
    <w:rsid w:val="00824BDA"/>
    <w:rsid w:val="00825480"/>
    <w:rsid w:val="008257FE"/>
    <w:rsid w:val="00827781"/>
    <w:rsid w:val="008301EC"/>
    <w:rsid w:val="00831E9F"/>
    <w:rsid w:val="00831F1D"/>
    <w:rsid w:val="00832FB4"/>
    <w:rsid w:val="008338BF"/>
    <w:rsid w:val="00833AE8"/>
    <w:rsid w:val="00840F60"/>
    <w:rsid w:val="00842292"/>
    <w:rsid w:val="00842A8E"/>
    <w:rsid w:val="0084370A"/>
    <w:rsid w:val="008501DA"/>
    <w:rsid w:val="00850B12"/>
    <w:rsid w:val="00851501"/>
    <w:rsid w:val="0085162B"/>
    <w:rsid w:val="0085383A"/>
    <w:rsid w:val="0085492D"/>
    <w:rsid w:val="00855A44"/>
    <w:rsid w:val="0085646B"/>
    <w:rsid w:val="00856AB7"/>
    <w:rsid w:val="00857B9E"/>
    <w:rsid w:val="008604F8"/>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766E7"/>
    <w:rsid w:val="00881D0B"/>
    <w:rsid w:val="00882724"/>
    <w:rsid w:val="008836A5"/>
    <w:rsid w:val="00884013"/>
    <w:rsid w:val="0088483A"/>
    <w:rsid w:val="00886E24"/>
    <w:rsid w:val="00887801"/>
    <w:rsid w:val="00890553"/>
    <w:rsid w:val="00890AD2"/>
    <w:rsid w:val="00892556"/>
    <w:rsid w:val="008928B2"/>
    <w:rsid w:val="0089336E"/>
    <w:rsid w:val="00893B9B"/>
    <w:rsid w:val="00893C76"/>
    <w:rsid w:val="00893D80"/>
    <w:rsid w:val="00895543"/>
    <w:rsid w:val="00896E5B"/>
    <w:rsid w:val="008A3439"/>
    <w:rsid w:val="008A39DA"/>
    <w:rsid w:val="008A40F8"/>
    <w:rsid w:val="008A5B86"/>
    <w:rsid w:val="008B105E"/>
    <w:rsid w:val="008B106A"/>
    <w:rsid w:val="008B1ED2"/>
    <w:rsid w:val="008B2301"/>
    <w:rsid w:val="008B4137"/>
    <w:rsid w:val="008B42E0"/>
    <w:rsid w:val="008B5F88"/>
    <w:rsid w:val="008C0B61"/>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61C5"/>
    <w:rsid w:val="008D70D5"/>
    <w:rsid w:val="008D73AB"/>
    <w:rsid w:val="008D7C7D"/>
    <w:rsid w:val="008E232B"/>
    <w:rsid w:val="008E3A2D"/>
    <w:rsid w:val="008E4080"/>
    <w:rsid w:val="008E4BC2"/>
    <w:rsid w:val="008E4E14"/>
    <w:rsid w:val="008E7104"/>
    <w:rsid w:val="008F16D6"/>
    <w:rsid w:val="008F21EE"/>
    <w:rsid w:val="008F289D"/>
    <w:rsid w:val="008F4C9A"/>
    <w:rsid w:val="008F56FA"/>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078AC"/>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21B"/>
    <w:rsid w:val="00944C74"/>
    <w:rsid w:val="009457F1"/>
    <w:rsid w:val="00950582"/>
    <w:rsid w:val="00950684"/>
    <w:rsid w:val="00950D9C"/>
    <w:rsid w:val="009513B9"/>
    <w:rsid w:val="00952085"/>
    <w:rsid w:val="00952BAF"/>
    <w:rsid w:val="0095422E"/>
    <w:rsid w:val="009557EC"/>
    <w:rsid w:val="00955CB4"/>
    <w:rsid w:val="009647FF"/>
    <w:rsid w:val="00964E2E"/>
    <w:rsid w:val="00966BAE"/>
    <w:rsid w:val="00967ED4"/>
    <w:rsid w:val="00967FC0"/>
    <w:rsid w:val="00970A2B"/>
    <w:rsid w:val="0097390C"/>
    <w:rsid w:val="00975908"/>
    <w:rsid w:val="0097688A"/>
    <w:rsid w:val="00976BB9"/>
    <w:rsid w:val="00977645"/>
    <w:rsid w:val="0098190B"/>
    <w:rsid w:val="00981D0A"/>
    <w:rsid w:val="0098230B"/>
    <w:rsid w:val="009868C8"/>
    <w:rsid w:val="00986A32"/>
    <w:rsid w:val="00987995"/>
    <w:rsid w:val="009879A9"/>
    <w:rsid w:val="0099075C"/>
    <w:rsid w:val="00991BD3"/>
    <w:rsid w:val="00992DBC"/>
    <w:rsid w:val="009953EA"/>
    <w:rsid w:val="00996926"/>
    <w:rsid w:val="00997173"/>
    <w:rsid w:val="009974CB"/>
    <w:rsid w:val="00997735"/>
    <w:rsid w:val="00997C24"/>
    <w:rsid w:val="00997EF9"/>
    <w:rsid w:val="009A0090"/>
    <w:rsid w:val="009A00E8"/>
    <w:rsid w:val="009A0445"/>
    <w:rsid w:val="009A120F"/>
    <w:rsid w:val="009A1531"/>
    <w:rsid w:val="009A190E"/>
    <w:rsid w:val="009A1AC9"/>
    <w:rsid w:val="009A2D63"/>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6B7E"/>
    <w:rsid w:val="009D7157"/>
    <w:rsid w:val="009E0A60"/>
    <w:rsid w:val="009E1EED"/>
    <w:rsid w:val="009E5810"/>
    <w:rsid w:val="009E74E2"/>
    <w:rsid w:val="009F0275"/>
    <w:rsid w:val="009F1763"/>
    <w:rsid w:val="009F283C"/>
    <w:rsid w:val="009F395F"/>
    <w:rsid w:val="009F7A00"/>
    <w:rsid w:val="00A00485"/>
    <w:rsid w:val="00A02FEC"/>
    <w:rsid w:val="00A0441A"/>
    <w:rsid w:val="00A06C71"/>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2F02"/>
    <w:rsid w:val="00A33425"/>
    <w:rsid w:val="00A35EBF"/>
    <w:rsid w:val="00A36285"/>
    <w:rsid w:val="00A3731E"/>
    <w:rsid w:val="00A409A0"/>
    <w:rsid w:val="00A438C3"/>
    <w:rsid w:val="00A46696"/>
    <w:rsid w:val="00A50960"/>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4F40"/>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C4F5A"/>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0C9"/>
    <w:rsid w:val="00B55BE0"/>
    <w:rsid w:val="00B55D0D"/>
    <w:rsid w:val="00B5728A"/>
    <w:rsid w:val="00B6062E"/>
    <w:rsid w:val="00B61A6B"/>
    <w:rsid w:val="00B61DF0"/>
    <w:rsid w:val="00B62265"/>
    <w:rsid w:val="00B62B69"/>
    <w:rsid w:val="00B63BDC"/>
    <w:rsid w:val="00B64F9F"/>
    <w:rsid w:val="00B65610"/>
    <w:rsid w:val="00B65E71"/>
    <w:rsid w:val="00B672A1"/>
    <w:rsid w:val="00B679F2"/>
    <w:rsid w:val="00B67A1B"/>
    <w:rsid w:val="00B70131"/>
    <w:rsid w:val="00B7080B"/>
    <w:rsid w:val="00B71806"/>
    <w:rsid w:val="00B760DF"/>
    <w:rsid w:val="00B763C0"/>
    <w:rsid w:val="00B805B0"/>
    <w:rsid w:val="00B8165D"/>
    <w:rsid w:val="00B81B1D"/>
    <w:rsid w:val="00B81FDB"/>
    <w:rsid w:val="00B8464D"/>
    <w:rsid w:val="00B85640"/>
    <w:rsid w:val="00B85A6D"/>
    <w:rsid w:val="00B86C48"/>
    <w:rsid w:val="00B87693"/>
    <w:rsid w:val="00B91C17"/>
    <w:rsid w:val="00B91C4C"/>
    <w:rsid w:val="00B925B2"/>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6D86"/>
    <w:rsid w:val="00BB73B8"/>
    <w:rsid w:val="00BC146F"/>
    <w:rsid w:val="00BC59BC"/>
    <w:rsid w:val="00BC5BD7"/>
    <w:rsid w:val="00BC7062"/>
    <w:rsid w:val="00BC793C"/>
    <w:rsid w:val="00BD1E37"/>
    <w:rsid w:val="00BD38A2"/>
    <w:rsid w:val="00BD3C9B"/>
    <w:rsid w:val="00BD4099"/>
    <w:rsid w:val="00BD41DE"/>
    <w:rsid w:val="00BD461F"/>
    <w:rsid w:val="00BD5382"/>
    <w:rsid w:val="00BE06FE"/>
    <w:rsid w:val="00BE29E9"/>
    <w:rsid w:val="00BE3B4F"/>
    <w:rsid w:val="00BE4271"/>
    <w:rsid w:val="00BF09F7"/>
    <w:rsid w:val="00BF1042"/>
    <w:rsid w:val="00BF1917"/>
    <w:rsid w:val="00BF4096"/>
    <w:rsid w:val="00BF474A"/>
    <w:rsid w:val="00BF5519"/>
    <w:rsid w:val="00BF6BB4"/>
    <w:rsid w:val="00BF79D6"/>
    <w:rsid w:val="00C00731"/>
    <w:rsid w:val="00C00BD8"/>
    <w:rsid w:val="00C014B8"/>
    <w:rsid w:val="00C01642"/>
    <w:rsid w:val="00C023DD"/>
    <w:rsid w:val="00C02D8B"/>
    <w:rsid w:val="00C030A0"/>
    <w:rsid w:val="00C037D5"/>
    <w:rsid w:val="00C0477C"/>
    <w:rsid w:val="00C04CF4"/>
    <w:rsid w:val="00C05F5E"/>
    <w:rsid w:val="00C063FC"/>
    <w:rsid w:val="00C0688E"/>
    <w:rsid w:val="00C07200"/>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4D29"/>
    <w:rsid w:val="00C35590"/>
    <w:rsid w:val="00C359CE"/>
    <w:rsid w:val="00C35A26"/>
    <w:rsid w:val="00C37B88"/>
    <w:rsid w:val="00C413A3"/>
    <w:rsid w:val="00C41EE3"/>
    <w:rsid w:val="00C424D9"/>
    <w:rsid w:val="00C42CD1"/>
    <w:rsid w:val="00C42DBA"/>
    <w:rsid w:val="00C43155"/>
    <w:rsid w:val="00C4333C"/>
    <w:rsid w:val="00C44E41"/>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1CF"/>
    <w:rsid w:val="00C97691"/>
    <w:rsid w:val="00C97994"/>
    <w:rsid w:val="00C97EA0"/>
    <w:rsid w:val="00CA0B2A"/>
    <w:rsid w:val="00CA22B9"/>
    <w:rsid w:val="00CA5F9A"/>
    <w:rsid w:val="00CB08D8"/>
    <w:rsid w:val="00CB0B83"/>
    <w:rsid w:val="00CB21C2"/>
    <w:rsid w:val="00CB4130"/>
    <w:rsid w:val="00CB44D1"/>
    <w:rsid w:val="00CB5922"/>
    <w:rsid w:val="00CB638F"/>
    <w:rsid w:val="00CB6EAC"/>
    <w:rsid w:val="00CC1518"/>
    <w:rsid w:val="00CC2C30"/>
    <w:rsid w:val="00CC2CDB"/>
    <w:rsid w:val="00CC4F14"/>
    <w:rsid w:val="00CC5A24"/>
    <w:rsid w:val="00CC5B0A"/>
    <w:rsid w:val="00CC7417"/>
    <w:rsid w:val="00CC7B2A"/>
    <w:rsid w:val="00CD10D9"/>
    <w:rsid w:val="00CD1487"/>
    <w:rsid w:val="00CD6AC7"/>
    <w:rsid w:val="00CD6F57"/>
    <w:rsid w:val="00CD7757"/>
    <w:rsid w:val="00CD7F01"/>
    <w:rsid w:val="00CE1544"/>
    <w:rsid w:val="00CE1858"/>
    <w:rsid w:val="00CE28C2"/>
    <w:rsid w:val="00CE32B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527"/>
    <w:rsid w:val="00D3599E"/>
    <w:rsid w:val="00D35C23"/>
    <w:rsid w:val="00D4175C"/>
    <w:rsid w:val="00D4277B"/>
    <w:rsid w:val="00D46003"/>
    <w:rsid w:val="00D461D4"/>
    <w:rsid w:val="00D46D1D"/>
    <w:rsid w:val="00D47C61"/>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424F"/>
    <w:rsid w:val="00D9749D"/>
    <w:rsid w:val="00D97C6B"/>
    <w:rsid w:val="00DA34F4"/>
    <w:rsid w:val="00DA3A1E"/>
    <w:rsid w:val="00DA3F2B"/>
    <w:rsid w:val="00DA42E2"/>
    <w:rsid w:val="00DA5124"/>
    <w:rsid w:val="00DA53B9"/>
    <w:rsid w:val="00DA684A"/>
    <w:rsid w:val="00DA7BE1"/>
    <w:rsid w:val="00DB0A2D"/>
    <w:rsid w:val="00DB100A"/>
    <w:rsid w:val="00DB3DAA"/>
    <w:rsid w:val="00DB5CDF"/>
    <w:rsid w:val="00DC08E5"/>
    <w:rsid w:val="00DC1383"/>
    <w:rsid w:val="00DC1B31"/>
    <w:rsid w:val="00DC1C5D"/>
    <w:rsid w:val="00DC2CAD"/>
    <w:rsid w:val="00DC47E1"/>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DF26CB"/>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0D5A"/>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280C"/>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97976"/>
    <w:rsid w:val="00EA04BA"/>
    <w:rsid w:val="00EA08B2"/>
    <w:rsid w:val="00EA203B"/>
    <w:rsid w:val="00EA298F"/>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24B9"/>
    <w:rsid w:val="00F125D0"/>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672E0"/>
    <w:rsid w:val="00F70457"/>
    <w:rsid w:val="00F713DE"/>
    <w:rsid w:val="00F719A3"/>
    <w:rsid w:val="00F71E3F"/>
    <w:rsid w:val="00F72C24"/>
    <w:rsid w:val="00F73418"/>
    <w:rsid w:val="00F76E5C"/>
    <w:rsid w:val="00F80A7A"/>
    <w:rsid w:val="00F82C74"/>
    <w:rsid w:val="00F85CDA"/>
    <w:rsid w:val="00F867F9"/>
    <w:rsid w:val="00F86962"/>
    <w:rsid w:val="00F8703E"/>
    <w:rsid w:val="00F870F2"/>
    <w:rsid w:val="00F91B0D"/>
    <w:rsid w:val="00F93599"/>
    <w:rsid w:val="00F93870"/>
    <w:rsid w:val="00F9419E"/>
    <w:rsid w:val="00F94215"/>
    <w:rsid w:val="00F95AAA"/>
    <w:rsid w:val="00F95B58"/>
    <w:rsid w:val="00F96ADE"/>
    <w:rsid w:val="00F97B59"/>
    <w:rsid w:val="00FA599D"/>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0CB"/>
    <w:rsid w:val="00FC7D91"/>
    <w:rsid w:val="00FD02E9"/>
    <w:rsid w:val="00FD1857"/>
    <w:rsid w:val="00FD2955"/>
    <w:rsid w:val="00FD32D3"/>
    <w:rsid w:val="00FD4546"/>
    <w:rsid w:val="00FD5A51"/>
    <w:rsid w:val="00FD5F01"/>
    <w:rsid w:val="00FD63E5"/>
    <w:rsid w:val="00FE42A5"/>
    <w:rsid w:val="00FE42CD"/>
    <w:rsid w:val="00FE51D8"/>
    <w:rsid w:val="00FE7A70"/>
    <w:rsid w:val="00FF198A"/>
    <w:rsid w:val="00FF1C84"/>
    <w:rsid w:val="00FF1DFF"/>
    <w:rsid w:val="00FF2512"/>
    <w:rsid w:val="00FF450A"/>
    <w:rsid w:val="00FF4E73"/>
    <w:rsid w:val="00FF5F8A"/>
    <w:rsid w:val="00FF62F9"/>
    <w:rsid w:val="00FF6347"/>
    <w:rsid w:val="00FF74D2"/>
    <w:rsid w:val="00FF7830"/>
    <w:rsid w:val="02707818"/>
    <w:rsid w:val="03868393"/>
    <w:rsid w:val="040036C3"/>
    <w:rsid w:val="04E1BC7F"/>
    <w:rsid w:val="08291FEC"/>
    <w:rsid w:val="1051D7CE"/>
    <w:rsid w:val="1EB6DD35"/>
    <w:rsid w:val="1F0B23FC"/>
    <w:rsid w:val="20DFE9C1"/>
    <w:rsid w:val="233F19BA"/>
    <w:rsid w:val="29C65653"/>
    <w:rsid w:val="2B9AEEC2"/>
    <w:rsid w:val="2CFCDDF9"/>
    <w:rsid w:val="2EC0FBF0"/>
    <w:rsid w:val="3080BD8C"/>
    <w:rsid w:val="31617522"/>
    <w:rsid w:val="332E2639"/>
    <w:rsid w:val="37578C0F"/>
    <w:rsid w:val="387A4E80"/>
    <w:rsid w:val="3964A2D6"/>
    <w:rsid w:val="39C2C639"/>
    <w:rsid w:val="3B43F20E"/>
    <w:rsid w:val="3CA208FE"/>
    <w:rsid w:val="3E421AAE"/>
    <w:rsid w:val="418EBD78"/>
    <w:rsid w:val="42AF843F"/>
    <w:rsid w:val="4749272D"/>
    <w:rsid w:val="47C2EEEE"/>
    <w:rsid w:val="4DCF0893"/>
    <w:rsid w:val="4DD6AF3C"/>
    <w:rsid w:val="4EF145EA"/>
    <w:rsid w:val="52E306D9"/>
    <w:rsid w:val="5354A266"/>
    <w:rsid w:val="53BC9980"/>
    <w:rsid w:val="545DBBB3"/>
    <w:rsid w:val="55A655D2"/>
    <w:rsid w:val="55C3C684"/>
    <w:rsid w:val="566329E9"/>
    <w:rsid w:val="5A00913D"/>
    <w:rsid w:val="5A205A97"/>
    <w:rsid w:val="5B649C9E"/>
    <w:rsid w:val="5CA8BB6C"/>
    <w:rsid w:val="5CCAF32D"/>
    <w:rsid w:val="61E94D00"/>
    <w:rsid w:val="63FAF13F"/>
    <w:rsid w:val="66590B02"/>
    <w:rsid w:val="66BC6DE9"/>
    <w:rsid w:val="67D80F2B"/>
    <w:rsid w:val="697660D3"/>
    <w:rsid w:val="6CD279B2"/>
    <w:rsid w:val="6F1E396D"/>
    <w:rsid w:val="71A511E8"/>
    <w:rsid w:val="73F401B9"/>
    <w:rsid w:val="74214C6F"/>
    <w:rsid w:val="76C2947B"/>
    <w:rsid w:val="7AD06DD6"/>
    <w:rsid w:val="7ADC3C27"/>
    <w:rsid w:val="7B422287"/>
    <w:rsid w:val="7C1070A3"/>
    <w:rsid w:val="7E18C5BC"/>
    <w:rsid w:val="7EACA4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D5CCA33"/>
  <w15:chartTrackingRefBased/>
  <w15:docId w15:val="{2660FFF2-46B2-4756-BB32-B0A1A1A1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05FF"/>
    <w:pPr>
      <w:spacing w:line="384" w:lineRule="auto"/>
      <w:jc w:val="both"/>
    </w:pPr>
    <w:rPr>
      <w:rFonts w:ascii="Arial" w:hAnsi="Arial" w:eastAsia="Times New Roman" w:cs="Arial"/>
      <w:sz w:val="22"/>
      <w:szCs w:val="22"/>
      <w:lang w:eastAsia="de-DE"/>
    </w:rPr>
  </w:style>
  <w:style w:type="paragraph" w:styleId="Heading1">
    <w:name w:val="heading 1"/>
    <w:basedOn w:val="Normal"/>
    <w:next w:val="Normal"/>
    <w:uiPriority w:val="99"/>
    <w:qFormat/>
    <w:rsid w:val="007F6E29"/>
    <w:pPr>
      <w:keepNext/>
      <w:keepLines/>
      <w:numPr>
        <w:numId w:val="10"/>
      </w:numPr>
      <w:pBdr>
        <w:bottom w:val="single" w:color="EE2E24" w:sz="4" w:space="1"/>
      </w:pBdr>
      <w:spacing w:before="240" w:after="120" w:line="240" w:lineRule="auto"/>
      <w:ind w:left="431" w:hanging="431"/>
      <w:jc w:val="left"/>
      <w:outlineLvl w:val="0"/>
    </w:pPr>
    <w:rPr>
      <w:b/>
      <w:bCs/>
      <w:color w:val="FF0000"/>
      <w:sz w:val="32"/>
      <w:szCs w:val="32"/>
      <w:lang w:eastAsia="en-US"/>
    </w:rPr>
  </w:style>
  <w:style w:type="paragraph" w:styleId="Heading2">
    <w:name w:val="heading 2"/>
    <w:basedOn w:val="Normal"/>
    <w:next w:val="Normal"/>
    <w:uiPriority w:val="99"/>
    <w:qFormat/>
    <w:rsid w:val="00257032"/>
    <w:pPr>
      <w:keepNext/>
      <w:keepLines/>
      <w:spacing w:after="120" w:line="360" w:lineRule="auto"/>
      <w:jc w:val="left"/>
      <w:outlineLvl w:val="1"/>
    </w:pPr>
    <w:rPr>
      <w:b/>
      <w:bCs/>
      <w:lang w:eastAsia="en-US"/>
    </w:rPr>
  </w:style>
  <w:style w:type="paragraph" w:styleId="Heading3">
    <w:name w:val="heading 3"/>
    <w:basedOn w:val="Normal"/>
    <w:next w:val="Normal"/>
    <w:uiPriority w:val="99"/>
    <w:qFormat/>
    <w:rsid w:val="007F6E29"/>
    <w:pPr>
      <w:keepNext/>
      <w:keepLines/>
      <w:numPr>
        <w:ilvl w:val="2"/>
        <w:numId w:val="10"/>
      </w:numPr>
      <w:spacing w:before="240" w:after="120" w:line="240" w:lineRule="auto"/>
      <w:jc w:val="left"/>
      <w:outlineLvl w:val="2"/>
    </w:pPr>
    <w:rPr>
      <w:b/>
      <w:bCs/>
      <w:lang w:eastAsia="en-US"/>
    </w:rPr>
  </w:style>
  <w:style w:type="paragraph" w:styleId="Heading4">
    <w:name w:val="heading 4"/>
    <w:basedOn w:val="Normal"/>
    <w:next w:val="Normal"/>
    <w:uiPriority w:val="99"/>
    <w:qFormat/>
    <w:rsid w:val="007F6E29"/>
    <w:pPr>
      <w:keepNext/>
      <w:keepLines/>
      <w:numPr>
        <w:ilvl w:val="3"/>
        <w:numId w:val="10"/>
      </w:numPr>
      <w:spacing w:before="200" w:line="240" w:lineRule="atLeast"/>
      <w:ind w:left="862" w:hanging="862"/>
      <w:jc w:val="left"/>
      <w:outlineLvl w:val="3"/>
    </w:pPr>
    <w:rPr>
      <w:b/>
      <w:bCs/>
      <w:i/>
      <w:iCs/>
      <w:sz w:val="18"/>
      <w:szCs w:val="18"/>
      <w:lang w:eastAsia="en-US"/>
    </w:rPr>
  </w:style>
  <w:style w:type="paragraph" w:styleId="Heading5">
    <w:name w:val="heading 5"/>
    <w:basedOn w:val="Heading4"/>
    <w:next w:val="Normal"/>
    <w:uiPriority w:val="99"/>
    <w:qFormat/>
    <w:rsid w:val="007F6E29"/>
    <w:pPr>
      <w:numPr>
        <w:ilvl w:val="4"/>
      </w:numPr>
      <w:outlineLvl w:val="4"/>
    </w:pPr>
    <w:rPr>
      <w:color w:val="6C6C6C"/>
    </w:rPr>
  </w:style>
  <w:style w:type="paragraph" w:styleId="Heading6">
    <w:name w:val="heading 6"/>
    <w:basedOn w:val="Heading4"/>
    <w:next w:val="Normal"/>
    <w:uiPriority w:val="99"/>
    <w:qFormat/>
    <w:rsid w:val="007F6E29"/>
    <w:pPr>
      <w:numPr>
        <w:ilvl w:val="5"/>
      </w:numPr>
      <w:outlineLvl w:val="5"/>
    </w:pPr>
    <w:rPr>
      <w:b w:val="0"/>
      <w:bCs w:val="0"/>
      <w:color w:val="6C6C6C"/>
    </w:rPr>
  </w:style>
  <w:style w:type="paragraph" w:styleId="Heading7">
    <w:name w:val="heading 7"/>
    <w:basedOn w:val="Normal"/>
    <w:next w:val="Normal"/>
    <w:uiPriority w:val="99"/>
    <w:qFormat/>
    <w:rsid w:val="007F6E29"/>
    <w:pPr>
      <w:keepNext/>
      <w:keepLines/>
      <w:numPr>
        <w:ilvl w:val="6"/>
        <w:numId w:val="10"/>
      </w:numPr>
      <w:spacing w:before="200" w:line="240" w:lineRule="atLeast"/>
      <w:jc w:val="left"/>
      <w:outlineLvl w:val="6"/>
    </w:pPr>
    <w:rPr>
      <w:rFonts w:ascii="Cambria" w:hAnsi="Cambria" w:cs="Cambria"/>
      <w:i/>
      <w:iCs/>
      <w:color w:val="404040"/>
      <w:sz w:val="18"/>
      <w:szCs w:val="18"/>
      <w:lang w:eastAsia="en-US"/>
    </w:rPr>
  </w:style>
  <w:style w:type="paragraph" w:styleId="Heading8">
    <w:name w:val="heading 8"/>
    <w:basedOn w:val="Normal"/>
    <w:next w:val="Normal"/>
    <w:uiPriority w:val="99"/>
    <w:qFormat/>
    <w:rsid w:val="007F6E29"/>
    <w:pPr>
      <w:keepNext/>
      <w:keepLines/>
      <w:numPr>
        <w:ilvl w:val="7"/>
        <w:numId w:val="10"/>
      </w:numPr>
      <w:spacing w:before="200" w:line="240" w:lineRule="atLeast"/>
      <w:jc w:val="left"/>
      <w:outlineLvl w:val="7"/>
    </w:pPr>
    <w:rPr>
      <w:rFonts w:ascii="Cambria" w:hAnsi="Cambria" w:cs="Cambria"/>
      <w:color w:val="404040"/>
      <w:sz w:val="20"/>
      <w:szCs w:val="20"/>
      <w:lang w:eastAsia="en-US"/>
    </w:rPr>
  </w:style>
  <w:style w:type="paragraph" w:styleId="Heading9">
    <w:name w:val="heading 9"/>
    <w:basedOn w:val="Normal"/>
    <w:next w:val="Normal"/>
    <w:uiPriority w:val="99"/>
    <w:qFormat/>
    <w:rsid w:val="007F6E29"/>
    <w:pPr>
      <w:keepNext/>
      <w:keepLines/>
      <w:numPr>
        <w:ilvl w:val="8"/>
        <w:numId w:val="10"/>
      </w:numPr>
      <w:spacing w:before="200" w:line="240" w:lineRule="atLeast"/>
      <w:jc w:val="left"/>
      <w:outlineLvl w:val="8"/>
    </w:pPr>
    <w:rPr>
      <w:rFonts w:ascii="Cambria" w:hAnsi="Cambria" w:cs="Cambria"/>
      <w:i/>
      <w:iCs/>
      <w:color w:val="404040"/>
      <w:sz w:val="20"/>
      <w:szCs w:val="20"/>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geNumber">
    <w:name w:val="page number"/>
    <w:rsid w:val="008D2B60"/>
    <w:rPr>
      <w:rFonts w:cs="Times New Roman"/>
      <w:lang w:val="en-GB"/>
    </w:rPr>
  </w:style>
  <w:style w:type="paragraph" w:styleId="NormalWeb">
    <w:name w:val="Normal (Web)"/>
    <w:basedOn w:val="Normal"/>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1" w:customStyle="1">
    <w:name w:val="Comment Reference1"/>
    <w:uiPriority w:val="99"/>
    <w:semiHidden/>
    <w:unhideWhenUsed/>
    <w:rsid w:val="00FF1DFF"/>
    <w:rPr>
      <w:sz w:val="16"/>
      <w:szCs w:val="16"/>
    </w:rPr>
  </w:style>
  <w:style w:type="paragraph" w:styleId="CommentText1" w:customStyle="1">
    <w:name w:val="Comment Text1"/>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styleId="CommentTextChar" w:customStyle="1">
    <w:name w:val="Comment Text Char"/>
    <w:link w:val="CommentText1"/>
    <w:uiPriority w:val="99"/>
    <w:rsid w:val="00FF1DFF"/>
    <w:rPr>
      <w:rFonts w:ascii="Times New Roman" w:hAnsi="Times New Roman" w:eastAsia="Times New Roman"/>
    </w:rPr>
  </w:style>
  <w:style w:type="paragraph" w:styleId="CommentSubject1" w:customStyle="1">
    <w:name w:val="Comment Subject1"/>
    <w:basedOn w:val="CommentText1"/>
    <w:next w:val="CommentText1"/>
    <w:link w:val="CommentSubjectChar"/>
    <w:uiPriority w:val="99"/>
    <w:semiHidden/>
    <w:unhideWhenUsed/>
    <w:rsid w:val="00FF1DFF"/>
    <w:rPr>
      <w:b/>
      <w:bCs/>
    </w:rPr>
  </w:style>
  <w:style w:type="character" w:styleId="CommentSubjectChar" w:customStyle="1">
    <w:name w:val="Comment Subject Char"/>
    <w:link w:val="CommentSubject1"/>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hAnsi="Times New Roman" w:eastAsia="Times New Roman"/>
      <w:lang w:eastAsia="de-DE"/>
    </w:rPr>
  </w:style>
  <w:style w:type="character" w:styleId="Strong">
    <w:name w:val="Strong"/>
    <w:basedOn w:val="DefaultParagraphFont"/>
    <w:uiPriority w:val="22"/>
    <w:qFormat/>
    <w:rsid w:val="000C7E0E"/>
    <w:rPr>
      <w:b/>
      <w:bCs/>
    </w:rPr>
  </w:style>
  <w:style w:type="paragraph" w:styleId="BoilerPlate" w:customStyle="1">
    <w:name w:val="Boiler Plate"/>
    <w:basedOn w:val="Normal"/>
    <w:qFormat/>
    <w:rsid w:val="00F57C1B"/>
    <w:pPr>
      <w:spacing w:line="336" w:lineRule="auto"/>
      <w:jc w:val="left"/>
    </w:pPr>
    <w:rPr>
      <w:sz w:val="20"/>
      <w:szCs w:val="20"/>
    </w:rPr>
  </w:style>
  <w:style w:type="paragraph" w:styleId="bodytext" w:customStyle="1">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styleId="UnresolvedMention1" w:customStyle="1">
    <w:name w:val="Unresolved Mention1"/>
    <w:basedOn w:val="DefaultParagraphFont"/>
    <w:uiPriority w:val="99"/>
    <w:semiHidden/>
    <w:unhideWhenUsed/>
    <w:rsid w:val="00216F61"/>
    <w:rPr>
      <w:color w:val="605E5C"/>
      <w:shd w:val="clear" w:color="auto" w:fill="E1DFDD"/>
    </w:rPr>
  </w:style>
  <w:style w:type="character" w:styleId="apple-converted-space" w:customStyle="1">
    <w:name w:val="apple-converted-space"/>
    <w:basedOn w:val="DefaultParagraphFont"/>
    <w:rsid w:val="00530468"/>
  </w:style>
  <w:style w:type="character" w:styleId="hgkelc" w:customStyle="1">
    <w:name w:val="hgkelc"/>
    <w:basedOn w:val="DefaultParagraphFont"/>
    <w:rsid w:val="00381E6E"/>
  </w:style>
  <w:style w:type="character" w:styleId="PlaceholderText">
    <w:name w:val="Placeholder Text"/>
    <w:basedOn w:val="DefaultParagraphFont"/>
    <w:uiPriority w:val="99"/>
    <w:semiHidden/>
    <w:rsid w:val="00C21206"/>
    <w:rPr>
      <w:color w:val="808080"/>
    </w:rPr>
  </w:style>
  <w:style w:type="paragraph" w:styleId="BodyA" w:customStyle="1">
    <w:name w:val="Body A"/>
    <w:rsid w:val="00337378"/>
    <w:pPr>
      <w:pBdr>
        <w:top w:val="nil"/>
        <w:left w:val="nil"/>
        <w:bottom w:val="nil"/>
        <w:right w:val="nil"/>
        <w:between w:val="nil"/>
        <w:bar w:val="nil"/>
      </w:pBdr>
    </w:pPr>
    <w:rPr>
      <w:rFonts w:ascii="Helvetica Neue" w:hAnsi="Helvetica Neue" w:eastAsia="Arial Unicode MS"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Mention">
    <w:name w:val="Mention"/>
    <w:basedOn w:val="DefaultParagraphFont"/>
    <w:uiPriority w:val="99"/>
    <w:unhideWhenUsed/>
    <w:rsid w:val="00A60EA8"/>
    <w:rPr>
      <w:color w:val="2B579A"/>
      <w:shd w:val="clear" w:color="auto" w:fill="E1DFDD"/>
    </w:rPr>
  </w:style>
  <w:style w:type="character" w:styleId="UnresolvedMention">
    <w:name w:val="Unresolved Mention"/>
    <w:basedOn w:val="DefaultParagraphFont"/>
    <w:uiPriority w:val="99"/>
    <w:semiHidden/>
    <w:unhideWhenUsed/>
    <w:rsid w:val="00F82C74"/>
    <w:rPr>
      <w:color w:val="605E5C"/>
      <w:shd w:val="clear" w:color="auto" w:fill="E1DFDD"/>
    </w:rPr>
  </w:style>
  <w:style w:type="character" w:styleId="CommentReference">
    <w:name w:val="annotation reference"/>
    <w:basedOn w:val="DefaultParagraphFont"/>
    <w:uiPriority w:val="99"/>
    <w:semiHidden/>
    <w:unhideWhenUsed/>
    <w:rsid w:val="00543EC5"/>
    <w:rPr>
      <w:sz w:val="16"/>
      <w:szCs w:val="16"/>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styleId="CommentTextChar1" w:customStyle="1">
    <w:name w:val="Comment Text Char1"/>
    <w:basedOn w:val="DefaultParagraphFont"/>
    <w:link w:val="CommentText"/>
    <w:uiPriority w:val="99"/>
    <w:semiHidden/>
    <w:rsid w:val="000426C5"/>
    <w:rPr>
      <w:rFonts w:ascii="Arial" w:hAnsi="Arial" w:eastAsia="Times New Roman" w:cs="Arial"/>
      <w:lang w:eastAsia="de-DE"/>
    </w:rPr>
  </w:style>
  <w:style w:type="character" w:styleId="KommentartextZchn" w:customStyle="1">
    <w:name w:val="Kommentartext Zchn"/>
    <w:basedOn w:val="DefaultParagraphFont"/>
    <w:uiPriority w:val="99"/>
    <w:rsid w:val="00543EC5"/>
    <w:rPr>
      <w:rFonts w:ascii="Arial" w:hAnsi="Arial" w:eastAsia="Times New Roman" w:cs="Arial"/>
      <w:lang w:eastAsia="de-DE"/>
    </w:rPr>
  </w:style>
  <w:style w:type="character" w:styleId="KopfzeileZchn" w:customStyle="1">
    <w:name w:val="Kopfzeile Zchn"/>
    <w:basedOn w:val="DefaultParagraphFont"/>
    <w:uiPriority w:val="99"/>
    <w:rsid w:val="000426C5"/>
  </w:style>
  <w:style w:type="character" w:styleId="FuzeileZchn" w:customStyle="1">
    <w:name w:val="Fußzeile Zchn"/>
    <w:basedOn w:val="DefaultParagraphFont"/>
    <w:uiPriority w:val="99"/>
    <w:rsid w:val="000426C5"/>
  </w:style>
  <w:style w:type="character" w:styleId="SprechblasentextZchn" w:customStyle="1">
    <w:name w:val="Sprechblasentext Zchn"/>
    <w:uiPriority w:val="99"/>
    <w:semiHidden/>
    <w:rsid w:val="000426C5"/>
    <w:rPr>
      <w:rFonts w:ascii="Segoe UI" w:hAnsi="Segoe UI" w:eastAsia="Times New Roman" w:cs="Segoe UI"/>
      <w:sz w:val="18"/>
      <w:szCs w:val="18"/>
    </w:rPr>
  </w:style>
  <w:style w:type="character" w:styleId="berschrift1Zchn" w:customStyle="1">
    <w:name w:val="Überschrift 1 Zchn"/>
    <w:uiPriority w:val="99"/>
    <w:rsid w:val="000426C5"/>
    <w:rPr>
      <w:rFonts w:ascii="Arial" w:hAnsi="Arial" w:eastAsia="Times New Roman" w:cs="Arial"/>
      <w:b/>
      <w:bCs/>
      <w:color w:val="FF0000"/>
      <w:sz w:val="32"/>
      <w:szCs w:val="32"/>
      <w:lang w:val="en-GB" w:eastAsia="en-US"/>
    </w:rPr>
  </w:style>
  <w:style w:type="character" w:styleId="berschrift2Zchn" w:customStyle="1">
    <w:name w:val="Überschrift 2 Zchn"/>
    <w:uiPriority w:val="99"/>
    <w:rsid w:val="000426C5"/>
    <w:rPr>
      <w:rFonts w:ascii="Arial" w:hAnsi="Arial" w:eastAsia="Times New Roman" w:cs="Arial"/>
      <w:b/>
      <w:bCs/>
      <w:sz w:val="22"/>
      <w:szCs w:val="22"/>
      <w:lang w:val="en-GB" w:eastAsia="en-US"/>
    </w:rPr>
  </w:style>
  <w:style w:type="character" w:styleId="berschrift3Zchn" w:customStyle="1">
    <w:name w:val="Überschrift 3 Zchn"/>
    <w:uiPriority w:val="99"/>
    <w:rsid w:val="000426C5"/>
    <w:rPr>
      <w:rFonts w:ascii="Arial" w:hAnsi="Arial" w:eastAsia="Times New Roman" w:cs="Arial"/>
      <w:b/>
      <w:bCs/>
      <w:sz w:val="22"/>
      <w:szCs w:val="22"/>
      <w:lang w:val="en-GB" w:eastAsia="en-US"/>
    </w:rPr>
  </w:style>
  <w:style w:type="character" w:styleId="berschrift4Zchn" w:customStyle="1">
    <w:name w:val="Überschrift 4 Zchn"/>
    <w:uiPriority w:val="99"/>
    <w:rsid w:val="000426C5"/>
    <w:rPr>
      <w:rFonts w:ascii="Arial" w:hAnsi="Arial" w:eastAsia="Times New Roman" w:cs="Arial"/>
      <w:b/>
      <w:bCs/>
      <w:i/>
      <w:iCs/>
      <w:sz w:val="18"/>
      <w:szCs w:val="18"/>
      <w:lang w:val="en-GB" w:eastAsia="en-US"/>
    </w:rPr>
  </w:style>
  <w:style w:type="character" w:styleId="berschrift5Zchn" w:customStyle="1">
    <w:name w:val="Überschrift 5 Zchn"/>
    <w:uiPriority w:val="99"/>
    <w:rsid w:val="000426C5"/>
    <w:rPr>
      <w:rFonts w:ascii="Arial" w:hAnsi="Arial" w:eastAsia="Times New Roman" w:cs="Arial"/>
      <w:b/>
      <w:bCs/>
      <w:i/>
      <w:iCs/>
      <w:color w:val="6C6C6C"/>
      <w:sz w:val="18"/>
      <w:szCs w:val="18"/>
      <w:lang w:val="en-GB" w:eastAsia="en-US"/>
    </w:rPr>
  </w:style>
  <w:style w:type="character" w:styleId="berschrift6Zchn" w:customStyle="1">
    <w:name w:val="Überschrift 6 Zchn"/>
    <w:uiPriority w:val="99"/>
    <w:rsid w:val="000426C5"/>
    <w:rPr>
      <w:rFonts w:ascii="Arial" w:hAnsi="Arial" w:eastAsia="Times New Roman" w:cs="Arial"/>
      <w:i/>
      <w:iCs/>
      <w:color w:val="6C6C6C"/>
      <w:sz w:val="18"/>
      <w:szCs w:val="18"/>
      <w:lang w:val="en-GB" w:eastAsia="en-US"/>
    </w:rPr>
  </w:style>
  <w:style w:type="character" w:styleId="berschrift7Zchn" w:customStyle="1">
    <w:name w:val="Überschrift 7 Zchn"/>
    <w:uiPriority w:val="99"/>
    <w:rsid w:val="000426C5"/>
    <w:rPr>
      <w:rFonts w:ascii="Cambria" w:hAnsi="Cambria" w:eastAsia="Times New Roman" w:cs="Cambria"/>
      <w:i/>
      <w:iCs/>
      <w:color w:val="404040"/>
      <w:sz w:val="18"/>
      <w:szCs w:val="18"/>
      <w:lang w:val="en-GB" w:eastAsia="en-US"/>
    </w:rPr>
  </w:style>
  <w:style w:type="character" w:styleId="berschrift8Zchn" w:customStyle="1">
    <w:name w:val="Überschrift 8 Zchn"/>
    <w:uiPriority w:val="99"/>
    <w:rsid w:val="000426C5"/>
    <w:rPr>
      <w:rFonts w:ascii="Cambria" w:hAnsi="Cambria" w:eastAsia="Times New Roman" w:cs="Cambria"/>
      <w:color w:val="404040"/>
      <w:lang w:val="en-GB" w:eastAsia="en-US"/>
    </w:rPr>
  </w:style>
  <w:style w:type="character" w:styleId="berschrift9Zchn" w:customStyle="1">
    <w:name w:val="Überschrift 9 Zchn"/>
    <w:uiPriority w:val="99"/>
    <w:rsid w:val="000426C5"/>
    <w:rPr>
      <w:rFonts w:ascii="Cambria" w:hAnsi="Cambria" w:eastAsia="Times New Roman" w:cs="Cambria"/>
      <w:i/>
      <w:iCs/>
      <w:color w:val="404040"/>
      <w:lang w:val="en-GB" w:eastAsia="en-US"/>
    </w:rPr>
  </w:style>
  <w:style w:type="character" w:styleId="Textkrper3Zchn" w:customStyle="1">
    <w:name w:val="Textkörper 3 Zchn"/>
    <w:basedOn w:val="DefaultParagraphFont"/>
    <w:uiPriority w:val="99"/>
    <w:rsid w:val="000426C5"/>
    <w:rPr>
      <w:rFonts w:ascii="Arial" w:hAnsi="Arial" w:eastAsia="Times New Roman" w:cs="Arial"/>
      <w:b/>
      <w:bCs/>
      <w:sz w:val="22"/>
      <w:szCs w:val="22"/>
      <w:lang w:eastAsia="de-DE"/>
    </w:rPr>
  </w:style>
  <w:style w:type="character" w:styleId="TitelZchn" w:customStyle="1">
    <w:name w:val="Titel Zchn"/>
    <w:basedOn w:val="DefaultParagraphFont"/>
    <w:uiPriority w:val="10"/>
    <w:rsid w:val="000426C5"/>
    <w:rPr>
      <w:rFonts w:ascii="Arial" w:hAnsi="Arial" w:cs="Arial" w:eastAsiaTheme="majorEastAsia"/>
      <w:b/>
      <w:bCs/>
      <w:kern w:val="28"/>
      <w:sz w:val="44"/>
      <w:szCs w:val="44"/>
      <w:lang w:eastAsia="de-DE"/>
    </w:rPr>
  </w:style>
  <w:style w:type="character" w:styleId="UntertitelZchn" w:customStyle="1">
    <w:name w:val="Untertitel Zchn"/>
    <w:basedOn w:val="DefaultParagraphFont"/>
    <w:uiPriority w:val="11"/>
    <w:rsid w:val="000426C5"/>
    <w:rPr>
      <w:rFonts w:ascii="Arial" w:hAnsi="Arial" w:cs="Arial" w:eastAsiaTheme="minorEastAsia"/>
      <w:b/>
      <w:bCs/>
      <w:color w:val="5A5A5A" w:themeColor="text1" w:themeTint="A5"/>
      <w:spacing w:val="15"/>
      <w:sz w:val="22"/>
      <w:szCs w:val="22"/>
      <w:lang w:eastAsia="de-DE"/>
    </w:rPr>
  </w:style>
  <w:style w:type="character" w:styleId="TextkrperZchn" w:customStyle="1">
    <w:name w:val="Textkörper Zchn"/>
    <w:basedOn w:val="DefaultParagraphFont"/>
    <w:uiPriority w:val="99"/>
    <w:semiHidden/>
    <w:rsid w:val="000426C5"/>
    <w:rPr>
      <w:rFonts w:ascii="Arial" w:hAnsi="Arial" w:eastAsia="Times New Roman"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epg.com/logistics-expertise/complimentary-gartner-reports/download-vrs-report/?utm_source=epg&amp;utm_medium=press_release&amp;utm_campaign=gartner_vrs_2026" TargetMode="External" Id="Re6377768eac644d8"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15539-4679-49F5-A265-DCE86B042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Kunz, Dennis</dc:creator>
  <keywords/>
  <lastModifiedBy>Moran, Elena</lastModifiedBy>
  <revision>616</revision>
  <lastPrinted>2025-03-31T15:24:00.0000000Z</lastPrinted>
  <dcterms:created xsi:type="dcterms:W3CDTF">2026-07-28T13:53:00.0000000Z</dcterms:created>
  <dcterms:modified xsi:type="dcterms:W3CDTF">2026-08-10T14:25:18.7322422Z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