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F2FCB" w14:textId="3A9AA253" w:rsidR="6A901C04" w:rsidRDefault="6A901C04" w:rsidP="6A901C04">
      <w:pPr>
        <w:jc w:val="center"/>
        <w:rPr>
          <w:b/>
          <w:bCs/>
          <w:sz w:val="32"/>
          <w:szCs w:val="32"/>
          <w:lang w:val="en-US"/>
        </w:rPr>
      </w:pPr>
    </w:p>
    <w:p w14:paraId="5DA9C18E" w14:textId="11DCE037" w:rsidR="00BB6D86" w:rsidRPr="00144613" w:rsidRDefault="00BB6D86" w:rsidP="003515DC">
      <w:pPr>
        <w:jc w:val="center"/>
        <w:rPr>
          <w:b/>
          <w:bCs/>
          <w:sz w:val="32"/>
          <w:szCs w:val="32"/>
          <w:lang w:val="fr-FR"/>
        </w:rPr>
      </w:pPr>
      <w:r w:rsidRPr="00144613">
        <w:rPr>
          <w:b/>
          <w:bCs/>
          <w:sz w:val="32"/>
          <w:szCs w:val="32"/>
          <w:lang w:val="fr-FR"/>
        </w:rPr>
        <w:t xml:space="preserve">EPG reconnue dans le Market Guide 2026 de Gartner® pour le </w:t>
      </w:r>
      <w:proofErr w:type="spellStart"/>
      <w:r w:rsidRPr="00144613">
        <w:rPr>
          <w:b/>
          <w:bCs/>
          <w:sz w:val="32"/>
          <w:szCs w:val="32"/>
          <w:lang w:val="fr-FR"/>
        </w:rPr>
        <w:t>Vehicle</w:t>
      </w:r>
      <w:proofErr w:type="spellEnd"/>
      <w:r w:rsidRPr="00144613">
        <w:rPr>
          <w:b/>
          <w:bCs/>
          <w:sz w:val="32"/>
          <w:szCs w:val="32"/>
          <w:lang w:val="fr-FR"/>
        </w:rPr>
        <w:t xml:space="preserve"> </w:t>
      </w:r>
      <w:proofErr w:type="spellStart"/>
      <w:r w:rsidRPr="00144613">
        <w:rPr>
          <w:b/>
          <w:bCs/>
          <w:sz w:val="32"/>
          <w:szCs w:val="32"/>
          <w:lang w:val="fr-FR"/>
        </w:rPr>
        <w:t>Routing</w:t>
      </w:r>
      <w:proofErr w:type="spellEnd"/>
      <w:r w:rsidRPr="00144613">
        <w:rPr>
          <w:b/>
          <w:bCs/>
          <w:sz w:val="32"/>
          <w:szCs w:val="32"/>
          <w:lang w:val="fr-FR"/>
        </w:rPr>
        <w:t xml:space="preserve"> and </w:t>
      </w:r>
      <w:proofErr w:type="spellStart"/>
      <w:r w:rsidRPr="00144613">
        <w:rPr>
          <w:b/>
          <w:bCs/>
          <w:sz w:val="32"/>
          <w:szCs w:val="32"/>
          <w:lang w:val="fr-FR"/>
        </w:rPr>
        <w:t>Scheduling</w:t>
      </w:r>
      <w:proofErr w:type="spellEnd"/>
      <w:r w:rsidRPr="00144613">
        <w:rPr>
          <w:b/>
          <w:bCs/>
          <w:sz w:val="32"/>
          <w:szCs w:val="32"/>
          <w:lang w:val="fr-FR"/>
        </w:rPr>
        <w:t xml:space="preserve"> grâce à </w:t>
      </w:r>
      <w:proofErr w:type="spellStart"/>
      <w:r w:rsidRPr="00144613">
        <w:rPr>
          <w:b/>
          <w:bCs/>
          <w:sz w:val="32"/>
          <w:szCs w:val="32"/>
          <w:lang w:val="fr-FR"/>
        </w:rPr>
        <w:t>Greenplan</w:t>
      </w:r>
      <w:proofErr w:type="spellEnd"/>
    </w:p>
    <w:p w14:paraId="5473441E" w14:textId="77777777" w:rsidR="00BB6D86" w:rsidRPr="00144613" w:rsidRDefault="00BB6D86" w:rsidP="332E2639">
      <w:pPr>
        <w:rPr>
          <w:b/>
          <w:bCs/>
          <w:lang w:val="fr-FR"/>
        </w:rPr>
      </w:pPr>
    </w:p>
    <w:p w14:paraId="65092370" w14:textId="13021AEB" w:rsidR="00BB6D86" w:rsidRPr="00144613" w:rsidRDefault="00BB6D86" w:rsidP="332E2639">
      <w:pPr>
        <w:rPr>
          <w:b/>
          <w:bCs/>
          <w:lang w:val="fr-FR"/>
        </w:rPr>
      </w:pPr>
      <w:r w:rsidRPr="00144613">
        <w:rPr>
          <w:b/>
          <w:bCs/>
          <w:lang w:val="fr-FR"/>
        </w:rPr>
        <w:t>EPG (Ehrhardt Partner Group) a été désignée comme fournisseur représentatif (</w:t>
      </w:r>
      <w:proofErr w:type="spellStart"/>
      <w:r w:rsidRPr="00144613">
        <w:rPr>
          <w:b/>
          <w:bCs/>
          <w:lang w:val="fr-FR"/>
        </w:rPr>
        <w:t>Representative</w:t>
      </w:r>
      <w:proofErr w:type="spellEnd"/>
      <w:r w:rsidRPr="00144613">
        <w:rPr>
          <w:b/>
          <w:bCs/>
          <w:lang w:val="fr-FR"/>
        </w:rPr>
        <w:t xml:space="preserve"> </w:t>
      </w:r>
      <w:proofErr w:type="spellStart"/>
      <w:r w:rsidRPr="00144613">
        <w:rPr>
          <w:b/>
          <w:bCs/>
          <w:lang w:val="fr-FR"/>
        </w:rPr>
        <w:t>Vendor</w:t>
      </w:r>
      <w:proofErr w:type="spellEnd"/>
      <w:r w:rsidRPr="00144613">
        <w:rPr>
          <w:b/>
          <w:bCs/>
          <w:lang w:val="fr-FR"/>
        </w:rPr>
        <w:t xml:space="preserve">) dans le Market Guide 2026 de Gartner® consacré au </w:t>
      </w:r>
      <w:proofErr w:type="spellStart"/>
      <w:r w:rsidRPr="00144613">
        <w:rPr>
          <w:b/>
          <w:bCs/>
          <w:lang w:val="fr-FR"/>
        </w:rPr>
        <w:t>Vehicle</w:t>
      </w:r>
      <w:proofErr w:type="spellEnd"/>
      <w:r w:rsidRPr="00144613">
        <w:rPr>
          <w:b/>
          <w:bCs/>
          <w:lang w:val="fr-FR"/>
        </w:rPr>
        <w:t xml:space="preserve"> </w:t>
      </w:r>
      <w:proofErr w:type="spellStart"/>
      <w:r w:rsidRPr="00144613">
        <w:rPr>
          <w:b/>
          <w:bCs/>
          <w:lang w:val="fr-FR"/>
        </w:rPr>
        <w:t>Routing</w:t>
      </w:r>
      <w:proofErr w:type="spellEnd"/>
      <w:r w:rsidRPr="00144613">
        <w:rPr>
          <w:b/>
          <w:bCs/>
          <w:lang w:val="fr-FR"/>
        </w:rPr>
        <w:t xml:space="preserve"> and </w:t>
      </w:r>
      <w:proofErr w:type="spellStart"/>
      <w:r w:rsidRPr="00144613">
        <w:rPr>
          <w:b/>
          <w:bCs/>
          <w:lang w:val="fr-FR"/>
        </w:rPr>
        <w:t>Scheduling</w:t>
      </w:r>
      <w:proofErr w:type="spellEnd"/>
      <w:r w:rsidRPr="00144613">
        <w:rPr>
          <w:b/>
          <w:bCs/>
          <w:lang w:val="fr-FR"/>
        </w:rPr>
        <w:t>. La solution de planification et d’optimisation des tournées combine une intelligence prédictive du trafic, des règles métier configurables et des algorithmes avancés afin d’améliorer les opérations de transport complexes.</w:t>
      </w:r>
    </w:p>
    <w:p w14:paraId="2AA17926" w14:textId="77777777" w:rsidR="00BB6D86" w:rsidRPr="00144613" w:rsidRDefault="00BB6D86" w:rsidP="332E2639">
      <w:pPr>
        <w:rPr>
          <w:b/>
          <w:bCs/>
          <w:lang w:val="fr-FR"/>
        </w:rPr>
      </w:pPr>
    </w:p>
    <w:p w14:paraId="0FB16B24" w14:textId="30CA6ADD" w:rsidR="00BB6D86" w:rsidRPr="00144613" w:rsidRDefault="00824BDA" w:rsidP="332E2639">
      <w:pPr>
        <w:rPr>
          <w:lang w:val="fr-FR"/>
        </w:rPr>
      </w:pPr>
      <w:r w:rsidRPr="00144613">
        <w:rPr>
          <w:lang w:val="fr-FR"/>
        </w:rPr>
        <w:t>Selon notre compréhension, le rapport souligne la demande croissante de solutions de planification et d’ordonnancement des véhicules permettant d’améliorer le niveau de service, de réduire les coûts de flotte et de réagir aux changements de livraison imprévus. Il définit comme fonctionnalités clés la planification des territoires, le routage statique, dynamique et en temps réel, la modélisation de scénarios et le dispatching, tout en mettant également l’accent sur la durabilité, la prise en charge des véhicules électriques et l’adéquation avec la flotte, le secteur d’activité et l’environnement technologique de l’entreprise.</w:t>
      </w:r>
    </w:p>
    <w:p w14:paraId="246810BB" w14:textId="77777777" w:rsidR="00BB6D86" w:rsidRPr="00144613" w:rsidRDefault="00BB6D86" w:rsidP="332E2639">
      <w:pPr>
        <w:rPr>
          <w:lang w:val="fr-FR"/>
        </w:rPr>
      </w:pPr>
    </w:p>
    <w:p w14:paraId="4756A8CE" w14:textId="50E328E2" w:rsidR="00BB6D86" w:rsidRPr="00144613" w:rsidRDefault="00BB6D86" w:rsidP="332E2639">
      <w:pPr>
        <w:rPr>
          <w:lang w:val="fr-FR"/>
        </w:rPr>
      </w:pPr>
      <w:proofErr w:type="spellStart"/>
      <w:r w:rsidRPr="00144613">
        <w:rPr>
          <w:lang w:val="fr-FR"/>
        </w:rPr>
        <w:t>Greenplan</w:t>
      </w:r>
      <w:proofErr w:type="spellEnd"/>
      <w:r w:rsidRPr="00144613">
        <w:rPr>
          <w:lang w:val="fr-FR"/>
        </w:rPr>
        <w:t xml:space="preserve"> a été développé pour optimiser la planification des tournées et la conception des réseaux en tenant compte des zones de livraison qui se chevauchent, des données historiques et prévisionnelles de trafic ainsi que des règles spécifiques de chaque client. Les conducteurs reçoivent des mises à jour dynamiques via l’application EPG ONE, tandis que les travaux </w:t>
      </w:r>
      <w:proofErr w:type="spellStart"/>
      <w:r w:rsidRPr="00144613">
        <w:rPr>
          <w:lang w:val="fr-FR"/>
        </w:rPr>
        <w:t>continus</w:t>
      </w:r>
      <w:proofErr w:type="spellEnd"/>
      <w:r w:rsidRPr="00144613">
        <w:rPr>
          <w:lang w:val="fr-FR"/>
        </w:rPr>
        <w:t xml:space="preserve"> de recherche et développement font émerger de nouvelles fonctionnalités, telles que l’optimisation des arrêts de ravitaillement et de recharge ainsi que la mise en relation de fret en temps réel.</w:t>
      </w:r>
    </w:p>
    <w:p w14:paraId="6296BCA1" w14:textId="77777777" w:rsidR="00BB6D86" w:rsidRPr="00144613" w:rsidRDefault="00BB6D86" w:rsidP="332E2639">
      <w:pPr>
        <w:rPr>
          <w:lang w:val="fr-FR"/>
        </w:rPr>
      </w:pPr>
    </w:p>
    <w:p w14:paraId="4BCF4581" w14:textId="4B8F81D9" w:rsidR="00BB6D86" w:rsidRPr="00144613" w:rsidRDefault="00BB6D86" w:rsidP="332E2639">
      <w:pPr>
        <w:rPr>
          <w:lang w:val="fr-FR"/>
        </w:rPr>
      </w:pPr>
      <w:r w:rsidRPr="00144613">
        <w:rPr>
          <w:lang w:val="fr-FR"/>
        </w:rPr>
        <w:t>« Pour nous, le fait d’être à nouveau inclus parmi les fournisseurs représentatifs (</w:t>
      </w:r>
      <w:proofErr w:type="spellStart"/>
      <w:r w:rsidRPr="00144613">
        <w:rPr>
          <w:lang w:val="fr-FR"/>
        </w:rPr>
        <w:t>Representative</w:t>
      </w:r>
      <w:proofErr w:type="spellEnd"/>
      <w:r w:rsidRPr="00144613">
        <w:rPr>
          <w:lang w:val="fr-FR"/>
        </w:rPr>
        <w:t xml:space="preserve"> </w:t>
      </w:r>
      <w:proofErr w:type="spellStart"/>
      <w:r w:rsidRPr="00144613">
        <w:rPr>
          <w:lang w:val="fr-FR"/>
        </w:rPr>
        <w:t>Vendors</w:t>
      </w:r>
      <w:proofErr w:type="spellEnd"/>
      <w:r w:rsidRPr="00144613">
        <w:rPr>
          <w:lang w:val="fr-FR"/>
        </w:rPr>
        <w:t xml:space="preserve">) reflète la valeur concrète que </w:t>
      </w:r>
      <w:proofErr w:type="spellStart"/>
      <w:r w:rsidRPr="00144613">
        <w:rPr>
          <w:lang w:val="fr-FR"/>
        </w:rPr>
        <w:t>Greenplan</w:t>
      </w:r>
      <w:proofErr w:type="spellEnd"/>
      <w:r w:rsidRPr="00144613">
        <w:rPr>
          <w:lang w:val="fr-FR"/>
        </w:rPr>
        <w:t xml:space="preserve"> apporte aux opérations exigeantes du quotidien », déclare Dr Clemens Beckmann, CEO de </w:t>
      </w:r>
      <w:proofErr w:type="spellStart"/>
      <w:r w:rsidRPr="00144613">
        <w:rPr>
          <w:lang w:val="fr-FR"/>
        </w:rPr>
        <w:t>Greenplan</w:t>
      </w:r>
      <w:proofErr w:type="spellEnd"/>
      <w:r w:rsidRPr="00144613">
        <w:rPr>
          <w:lang w:val="fr-FR"/>
        </w:rPr>
        <w:t xml:space="preserve">. « Nos clients ont besoin de bien plus que d’un itinéraire théoriquement le plus court. Ils ont besoin de plans qui respectent leurs règles métier, s’adaptent à l’évolution des conditions et trouvent le juste équilibre entre coûts, ponctualité et durabilité. </w:t>
      </w:r>
      <w:proofErr w:type="spellStart"/>
      <w:r w:rsidRPr="00144613">
        <w:rPr>
          <w:lang w:val="fr-FR"/>
        </w:rPr>
        <w:t>Greenplan</w:t>
      </w:r>
      <w:proofErr w:type="spellEnd"/>
      <w:r w:rsidRPr="00144613">
        <w:rPr>
          <w:lang w:val="fr-FR"/>
        </w:rPr>
        <w:t xml:space="preserve"> optimise mathématiquement ces compromis et aide ainsi les organisations logistiques à utiliser plus efficacement leurs ressources existantes. »</w:t>
      </w:r>
    </w:p>
    <w:p w14:paraId="7DE951B1" w14:textId="77777777" w:rsidR="003946F9" w:rsidRPr="00144613" w:rsidRDefault="003946F9" w:rsidP="00222C8B">
      <w:pPr>
        <w:rPr>
          <w:lang w:val="fr-FR"/>
        </w:rPr>
      </w:pPr>
    </w:p>
    <w:p w14:paraId="69AA379C" w14:textId="65453B1C" w:rsidR="00BB6D86" w:rsidRPr="00144613" w:rsidRDefault="00BB6D86" w:rsidP="6A901C04">
      <w:pPr>
        <w:rPr>
          <w:lang w:val="fr-FR"/>
        </w:rPr>
      </w:pPr>
    </w:p>
    <w:p w14:paraId="42243C08" w14:textId="77777777" w:rsidR="00BB6D86" w:rsidRPr="00144613" w:rsidRDefault="00BB6D86" w:rsidP="332E2639">
      <w:pPr>
        <w:rPr>
          <w:b/>
          <w:bCs/>
          <w:lang w:val="fr-FR"/>
        </w:rPr>
      </w:pPr>
      <w:r w:rsidRPr="00144613">
        <w:rPr>
          <w:b/>
          <w:bCs/>
          <w:lang w:val="fr-FR"/>
        </w:rPr>
        <w:t xml:space="preserve">Planification et optimisation des tournées avec </w:t>
      </w:r>
      <w:proofErr w:type="spellStart"/>
      <w:r w:rsidRPr="00144613">
        <w:rPr>
          <w:b/>
          <w:bCs/>
          <w:lang w:val="fr-FR"/>
        </w:rPr>
        <w:t>Greenplan</w:t>
      </w:r>
      <w:proofErr w:type="spellEnd"/>
    </w:p>
    <w:p w14:paraId="031FC904" w14:textId="32AD1E51" w:rsidR="00BB6D86" w:rsidRPr="00144613" w:rsidRDefault="1EB6DD35" w:rsidP="332E2639">
      <w:pPr>
        <w:rPr>
          <w:lang w:val="fr-FR"/>
        </w:rPr>
      </w:pPr>
      <w:r w:rsidRPr="00144613">
        <w:rPr>
          <w:lang w:val="fr-FR"/>
        </w:rPr>
        <w:t xml:space="preserve">Initialement développé au sein de DHL Group puis perfectionné grâce à une collaboration continue avec l’Université de Bonn, </w:t>
      </w:r>
      <w:proofErr w:type="spellStart"/>
      <w:r w:rsidRPr="00144613">
        <w:rPr>
          <w:lang w:val="fr-FR"/>
        </w:rPr>
        <w:t>Greenplan</w:t>
      </w:r>
      <w:proofErr w:type="spellEnd"/>
      <w:r w:rsidRPr="00144613">
        <w:rPr>
          <w:lang w:val="fr-FR"/>
        </w:rPr>
        <w:t xml:space="preserve"> est conçu pour les opérations complexes de livraison et de dispatching. Intégré au TMS d’EPG et facilement connectable aux systèmes existants, il améliore les performances de planification sans imposer aux clients de remplacer leur environnement technologique actuel.</w:t>
      </w:r>
    </w:p>
    <w:p w14:paraId="756F4437" w14:textId="77777777" w:rsidR="00BB6D86" w:rsidRPr="00144613" w:rsidRDefault="00BB6D86" w:rsidP="332E2639">
      <w:pPr>
        <w:rPr>
          <w:lang w:val="fr-FR"/>
        </w:rPr>
      </w:pPr>
    </w:p>
    <w:p w14:paraId="4898E0CD" w14:textId="77777777" w:rsidR="00BB6D86" w:rsidRPr="00144613" w:rsidRDefault="00BB6D86" w:rsidP="332E2639">
      <w:pPr>
        <w:rPr>
          <w:lang w:val="fr-FR"/>
        </w:rPr>
      </w:pPr>
      <w:proofErr w:type="spellStart"/>
      <w:r w:rsidRPr="00144613">
        <w:rPr>
          <w:lang w:val="fr-FR"/>
        </w:rPr>
        <w:t>Greenplan</w:t>
      </w:r>
      <w:proofErr w:type="spellEnd"/>
      <w:r w:rsidRPr="00144613">
        <w:rPr>
          <w:lang w:val="fr-FR"/>
        </w:rPr>
        <w:t xml:space="preserve"> s’appuie sur les exigences opérationnelles, les contraintes, les volumes de commandes et les objectifs de l’entreprise pour générer des plans de tournées optimisés. Ceux-ci peuvent être entièrement dynamiques et s’adapter aux conditions en temps réel ainsi qu’aux commandes ad hoc, ou rester statiques et fonctionner sans équipement informatique pour les opérations prévisibles. Des règles métier personnalisées permettent aux entreprises de privilégier la rapidité, l’efficacité des coûts, la ponctualité ou les émissions, tandis que le logiciel identifie des gains d’efficacité que les méthodes de planification conventionnelles peuvent ne pas détecter.</w:t>
      </w:r>
    </w:p>
    <w:p w14:paraId="2BF4FBC1" w14:textId="77777777" w:rsidR="00BB6D86" w:rsidRPr="00144613" w:rsidRDefault="00BB6D86" w:rsidP="332E2639">
      <w:pPr>
        <w:rPr>
          <w:lang w:val="fr-FR"/>
        </w:rPr>
      </w:pPr>
    </w:p>
    <w:p w14:paraId="706AE870" w14:textId="6FD709CA" w:rsidR="00BB6D86" w:rsidRPr="00144613" w:rsidRDefault="00BB6D86" w:rsidP="332E2639">
      <w:pPr>
        <w:rPr>
          <w:lang w:val="fr-FR"/>
        </w:rPr>
      </w:pPr>
      <w:r w:rsidRPr="00144613">
        <w:rPr>
          <w:lang w:val="fr-FR"/>
        </w:rPr>
        <w:t xml:space="preserve">Les principales fonctionnalités comprennent la planification quotidienne dynamique, le recalcul en temps réel, les zones de livraison qui se chevauchent, les profils de trafic prédictifs, les créneaux horaires individuels ainsi que des modèles flexibles de coûts et </w:t>
      </w:r>
      <w:r w:rsidRPr="00144613">
        <w:rPr>
          <w:lang w:val="fr-FR"/>
        </w:rPr>
        <w:lastRenderedPageBreak/>
        <w:t xml:space="preserve">de qualité. Le développement de nouvelles fonctionnalités se poursuit. Parmi les innovations récentes figurent Fuel &amp; Charge Stop </w:t>
      </w:r>
      <w:proofErr w:type="spellStart"/>
      <w:r w:rsidRPr="00144613">
        <w:rPr>
          <w:lang w:val="fr-FR"/>
        </w:rPr>
        <w:t>Optimization</w:t>
      </w:r>
      <w:proofErr w:type="spellEnd"/>
      <w:r w:rsidRPr="00144613">
        <w:rPr>
          <w:lang w:val="fr-FR"/>
        </w:rPr>
        <w:t xml:space="preserve">, qui équilibre la distance de détour, la disponibilité énergétique et la tarification dynamique du carburant et de la recharge, ainsi que </w:t>
      </w:r>
      <w:proofErr w:type="spellStart"/>
      <w:r w:rsidRPr="00144613">
        <w:rPr>
          <w:lang w:val="fr-FR"/>
        </w:rPr>
        <w:t>CargoCrush</w:t>
      </w:r>
      <w:proofErr w:type="spellEnd"/>
      <w:r w:rsidRPr="00144613">
        <w:rPr>
          <w:lang w:val="fr-FR"/>
        </w:rPr>
        <w:t>, qui ajoute en quasi-temps réel des chargements rentables du marché spot aux tournées existantes afin de transformer les capacités inutilisées en revenus supplémentaires.</w:t>
      </w:r>
    </w:p>
    <w:p w14:paraId="5063FBE9" w14:textId="77777777" w:rsidR="00BB6D86" w:rsidRPr="00144613" w:rsidRDefault="00BB6D86" w:rsidP="332E2639">
      <w:pPr>
        <w:rPr>
          <w:lang w:val="fr-FR"/>
        </w:rPr>
      </w:pPr>
    </w:p>
    <w:p w14:paraId="26C3F0CA" w14:textId="4CC57635" w:rsidR="00BB6D86" w:rsidRPr="00144613" w:rsidRDefault="00BB6D86" w:rsidP="332E2639">
      <w:pPr>
        <w:rPr>
          <w:lang w:val="fr-FR"/>
        </w:rPr>
      </w:pPr>
      <w:proofErr w:type="spellStart"/>
      <w:r w:rsidRPr="00144613">
        <w:rPr>
          <w:lang w:val="fr-FR"/>
        </w:rPr>
        <w:t>Greenplan</w:t>
      </w:r>
      <w:proofErr w:type="spellEnd"/>
      <w:r w:rsidRPr="00144613">
        <w:rPr>
          <w:lang w:val="fr-FR"/>
        </w:rPr>
        <w:t xml:space="preserve"> aide ses clients à améliorer l’efficacité du transport, la ponctualité et l’utilisation des ressources. Pour en savoir plus sur </w:t>
      </w:r>
      <w:proofErr w:type="spellStart"/>
      <w:r w:rsidRPr="00144613">
        <w:rPr>
          <w:lang w:val="fr-FR"/>
        </w:rPr>
        <w:t>Greenplan</w:t>
      </w:r>
      <w:proofErr w:type="spellEnd"/>
      <w:r w:rsidRPr="00144613">
        <w:rPr>
          <w:lang w:val="fr-FR"/>
        </w:rPr>
        <w:t xml:space="preserve"> et les autres fournisseurs présentés, </w:t>
      </w:r>
      <w:r w:rsidR="00144613">
        <w:rPr>
          <w:lang w:val="fr-FR"/>
        </w:rPr>
        <w:fldChar w:fldCharType="begin"/>
      </w:r>
      <w:r w:rsidR="00144613">
        <w:rPr>
          <w:lang w:val="fr-FR"/>
        </w:rPr>
        <w:instrText>HYPERLINK "https://epg.com/fr/savoir-faire-logistique/complimentary-gartner-reports/download-vrs-report/"</w:instrText>
      </w:r>
      <w:r w:rsidR="00144613">
        <w:rPr>
          <w:lang w:val="fr-FR"/>
        </w:rPr>
      </w:r>
      <w:r w:rsidR="00144613">
        <w:rPr>
          <w:lang w:val="fr-FR"/>
        </w:rPr>
        <w:fldChar w:fldCharType="separate"/>
      </w:r>
      <w:r w:rsidRPr="00144613">
        <w:rPr>
          <w:rStyle w:val="Hyperlink"/>
          <w:lang w:val="fr-FR"/>
        </w:rPr>
        <w:t>téléchargez ici</w:t>
      </w:r>
      <w:r w:rsidR="00144613">
        <w:rPr>
          <w:lang w:val="fr-FR"/>
        </w:rPr>
        <w:fldChar w:fldCharType="end"/>
      </w:r>
      <w:r w:rsidRPr="00144613">
        <w:rPr>
          <w:lang w:val="fr-FR"/>
        </w:rPr>
        <w:t xml:space="preserve"> le Market Guide 2026 de Gartner consacré au </w:t>
      </w:r>
      <w:proofErr w:type="spellStart"/>
      <w:r w:rsidRPr="00144613">
        <w:rPr>
          <w:lang w:val="fr-FR"/>
        </w:rPr>
        <w:t>Vehicle</w:t>
      </w:r>
      <w:proofErr w:type="spellEnd"/>
      <w:r w:rsidRPr="00144613">
        <w:rPr>
          <w:lang w:val="fr-FR"/>
        </w:rPr>
        <w:t xml:space="preserve"> </w:t>
      </w:r>
      <w:proofErr w:type="spellStart"/>
      <w:r w:rsidRPr="00144613">
        <w:rPr>
          <w:lang w:val="fr-FR"/>
        </w:rPr>
        <w:t>Routing</w:t>
      </w:r>
      <w:proofErr w:type="spellEnd"/>
      <w:r w:rsidRPr="00144613">
        <w:rPr>
          <w:lang w:val="fr-FR"/>
        </w:rPr>
        <w:t xml:space="preserve"> and </w:t>
      </w:r>
      <w:proofErr w:type="spellStart"/>
      <w:r w:rsidRPr="00144613">
        <w:rPr>
          <w:lang w:val="fr-FR"/>
        </w:rPr>
        <w:t>Scheduling</w:t>
      </w:r>
      <w:proofErr w:type="spellEnd"/>
      <w:r w:rsidRPr="00144613">
        <w:rPr>
          <w:lang w:val="fr-FR"/>
        </w:rPr>
        <w:t>.</w:t>
      </w:r>
      <w:r w:rsidR="00144613" w:rsidRPr="00144613">
        <w:rPr>
          <w:lang w:val="fr-FR"/>
        </w:rPr>
        <w:t xml:space="preserve"> </w:t>
      </w:r>
    </w:p>
    <w:p w14:paraId="45F93260" w14:textId="77777777" w:rsidR="00BB6D86" w:rsidRPr="00144613" w:rsidRDefault="00BB6D86" w:rsidP="332E2639">
      <w:pPr>
        <w:rPr>
          <w:lang w:val="fr-FR"/>
        </w:rPr>
      </w:pPr>
    </w:p>
    <w:p w14:paraId="040E612C" w14:textId="77777777" w:rsidR="00BB6D86" w:rsidRPr="00BB6D86" w:rsidRDefault="00BB6D86" w:rsidP="00BB6D86">
      <w:pPr>
        <w:jc w:val="left"/>
        <w:rPr>
          <w:sz w:val="16"/>
          <w:szCs w:val="16"/>
          <w:lang w:val="en-US"/>
        </w:rPr>
      </w:pPr>
      <w:r w:rsidRPr="00BB6D86">
        <w:rPr>
          <w:sz w:val="16"/>
          <w:szCs w:val="16"/>
          <w:lang w:val="en-US"/>
        </w:rPr>
        <w:t xml:space="preserve">Gartner, Market Guide for Vehicle Routing and Scheduling, Nathan Lease et Zee Zakaria, 17 </w:t>
      </w:r>
      <w:proofErr w:type="spellStart"/>
      <w:r w:rsidRPr="00BB6D86">
        <w:rPr>
          <w:sz w:val="16"/>
          <w:szCs w:val="16"/>
          <w:lang w:val="en-US"/>
        </w:rPr>
        <w:t>juillet</w:t>
      </w:r>
      <w:proofErr w:type="spellEnd"/>
      <w:r w:rsidRPr="00BB6D86">
        <w:rPr>
          <w:sz w:val="16"/>
          <w:szCs w:val="16"/>
          <w:lang w:val="en-US"/>
        </w:rPr>
        <w:t xml:space="preserve"> 2026, ID G00833709.</w:t>
      </w:r>
    </w:p>
    <w:p w14:paraId="36B295B9" w14:textId="77777777" w:rsidR="00BB6D86" w:rsidRPr="00BB6D86" w:rsidRDefault="00BB6D86" w:rsidP="00BB6D86">
      <w:pPr>
        <w:jc w:val="left"/>
        <w:rPr>
          <w:sz w:val="16"/>
          <w:szCs w:val="16"/>
          <w:lang w:val="en-US"/>
        </w:rPr>
      </w:pPr>
    </w:p>
    <w:p w14:paraId="63FECE8B" w14:textId="77777777" w:rsidR="00725BAD" w:rsidRPr="00144613" w:rsidRDefault="00725BAD" w:rsidP="00725BAD">
      <w:pPr>
        <w:rPr>
          <w:sz w:val="16"/>
          <w:szCs w:val="16"/>
          <w:lang w:val="fr-FR"/>
        </w:rPr>
      </w:pPr>
      <w:r w:rsidRPr="00144613">
        <w:rPr>
          <w:sz w:val="16"/>
          <w:szCs w:val="16"/>
          <w:lang w:val="fr-FR"/>
        </w:rPr>
        <w:t>Gartner est une marque déposée de Gartner, Inc. et/ou de ses sociétés affiliées.</w:t>
      </w:r>
    </w:p>
    <w:p w14:paraId="0EEF6811" w14:textId="41468EC0" w:rsidR="00BB6D86" w:rsidRPr="00144613" w:rsidRDefault="00725BAD" w:rsidP="00725BAD">
      <w:pPr>
        <w:rPr>
          <w:lang w:val="fr-FR"/>
        </w:rPr>
      </w:pPr>
      <w:r w:rsidRPr="00144613">
        <w:rPr>
          <w:sz w:val="16"/>
          <w:szCs w:val="16"/>
          <w:lang w:val="fr-FR"/>
        </w:rPr>
        <w:t>Gartner ne recommande aucune entreprise, aucun fournisseur, produit ou service présenté dans ses publications et ne conseille pas aux utilisateurs de technologies de choisir uniquement les fournisseurs bénéficiant des meilleures évaluations ou de toute autre distinction. Les publications de Gartner reflètent les opinions de l’organisation de Gartner chargée des analyses et perspectives sur les entreprises et les technologies et ne doivent pas être interprétées comme des déclarations de fait. Gartner décline toute garantie, expresse ou implicite, relative à cette publication, y compris toute garantie de qualité marchande ou d’adéquation à un usage particulier.</w:t>
      </w:r>
    </w:p>
    <w:p w14:paraId="56B95FF6" w14:textId="77777777" w:rsidR="001E3F9D" w:rsidRPr="00144613" w:rsidRDefault="001E3F9D" w:rsidP="006865B9">
      <w:pPr>
        <w:rPr>
          <w:b/>
          <w:bCs/>
          <w:lang w:val="fr-FR"/>
        </w:rPr>
      </w:pPr>
    </w:p>
    <w:p w14:paraId="74A447C2" w14:textId="46126391" w:rsidR="005E7CBF" w:rsidRPr="00144613" w:rsidRDefault="005E7CBF" w:rsidP="006865B9">
      <w:pPr>
        <w:rPr>
          <w:sz w:val="20"/>
          <w:szCs w:val="20"/>
          <w:lang w:val="fr-FR"/>
        </w:rPr>
      </w:pPr>
      <w:r w:rsidRPr="00144613">
        <w:rPr>
          <w:b/>
          <w:bCs/>
          <w:sz w:val="20"/>
          <w:szCs w:val="20"/>
          <w:lang w:val="fr-FR"/>
        </w:rPr>
        <w:t xml:space="preserve">Date :  </w:t>
      </w:r>
      <w:r w:rsidRPr="00144613">
        <w:rPr>
          <w:b/>
          <w:bCs/>
          <w:sz w:val="20"/>
          <w:szCs w:val="20"/>
          <w:lang w:val="fr-FR"/>
        </w:rPr>
        <w:tab/>
        <w:t xml:space="preserve">      11.08.2026</w:t>
      </w:r>
    </w:p>
    <w:p w14:paraId="5D61D2AA" w14:textId="0D7CA353" w:rsidR="005E7CBF" w:rsidRPr="00144613" w:rsidRDefault="005E7CBF" w:rsidP="006865B9">
      <w:pPr>
        <w:rPr>
          <w:sz w:val="20"/>
          <w:szCs w:val="20"/>
          <w:lang w:val="fr-FR"/>
        </w:rPr>
      </w:pPr>
      <w:r w:rsidRPr="00144613">
        <w:rPr>
          <w:b/>
          <w:bCs/>
          <w:sz w:val="20"/>
          <w:szCs w:val="20"/>
          <w:lang w:val="fr-FR"/>
        </w:rPr>
        <w:t xml:space="preserve">Nombre de caractères :    4 503 </w:t>
      </w:r>
      <w:proofErr w:type="gramStart"/>
      <w:r w:rsidRPr="00144613">
        <w:rPr>
          <w:b/>
          <w:bCs/>
          <w:sz w:val="20"/>
          <w:szCs w:val="20"/>
          <w:lang w:val="fr-FR"/>
        </w:rPr>
        <w:t>caractères  espaces</w:t>
      </w:r>
      <w:proofErr w:type="gramEnd"/>
      <w:r w:rsidRPr="00144613">
        <w:rPr>
          <w:b/>
          <w:bCs/>
          <w:sz w:val="20"/>
          <w:szCs w:val="20"/>
          <w:lang w:val="fr-FR"/>
        </w:rPr>
        <w:t xml:space="preserve"> compris</w:t>
      </w:r>
    </w:p>
    <w:p w14:paraId="17DE7232" w14:textId="1E952F8B" w:rsidR="005E7CBF" w:rsidRPr="00144613" w:rsidRDefault="005E7CBF" w:rsidP="006865B9">
      <w:pPr>
        <w:ind w:left="1415" w:hanging="1415"/>
        <w:rPr>
          <w:b/>
          <w:bCs/>
          <w:lang w:val="fr-FR"/>
        </w:rPr>
      </w:pPr>
      <w:r w:rsidRPr="00144613">
        <w:rPr>
          <w:lang w:val="fr-FR"/>
        </w:rPr>
        <w:tab/>
      </w:r>
    </w:p>
    <w:p w14:paraId="4BCFA082" w14:textId="3C1FED59" w:rsidR="005E7CBF" w:rsidRPr="00144613" w:rsidRDefault="005E7CBF" w:rsidP="006865B9">
      <w:pPr>
        <w:spacing w:after="180" w:line="312" w:lineRule="auto"/>
        <w:rPr>
          <w:b/>
          <w:bCs/>
          <w:sz w:val="20"/>
          <w:szCs w:val="20"/>
          <w:lang w:val="fr-FR"/>
        </w:rPr>
      </w:pPr>
      <w:r w:rsidRPr="00144613">
        <w:rPr>
          <w:b/>
          <w:bCs/>
          <w:sz w:val="20"/>
          <w:szCs w:val="20"/>
          <w:lang w:val="fr-FR"/>
        </w:rPr>
        <w:t>EPG – Ehrhardt Partner Group</w:t>
      </w:r>
    </w:p>
    <w:p w14:paraId="5B07B7A0" w14:textId="77777777" w:rsidR="00B8165D" w:rsidRPr="00144613" w:rsidRDefault="00B8165D" w:rsidP="00B8165D">
      <w:pPr>
        <w:rPr>
          <w:lang w:val="fr-FR"/>
        </w:rPr>
      </w:pPr>
      <w:r w:rsidRPr="00144613">
        <w:rPr>
          <w:sz w:val="20"/>
          <w:szCs w:val="20"/>
          <w:lang w:val="fr-FR"/>
        </w:rPr>
        <w:t xml:space="preserve">EPG est un fournisseur international de premier plan d’une suite complète dédiée à l’exécution de la </w:t>
      </w:r>
      <w:proofErr w:type="spellStart"/>
      <w:r w:rsidRPr="00144613">
        <w:rPr>
          <w:sz w:val="20"/>
          <w:szCs w:val="20"/>
          <w:lang w:val="fr-FR"/>
        </w:rPr>
        <w:t>supply</w:t>
      </w:r>
      <w:proofErr w:type="spellEnd"/>
      <w:r w:rsidRPr="00144613">
        <w:rPr>
          <w:sz w:val="20"/>
          <w:szCs w:val="20"/>
          <w:lang w:val="fr-FR"/>
        </w:rPr>
        <w:t xml:space="preserve"> </w:t>
      </w:r>
      <w:proofErr w:type="spellStart"/>
      <w:r w:rsidRPr="00144613">
        <w:rPr>
          <w:sz w:val="20"/>
          <w:szCs w:val="20"/>
          <w:lang w:val="fr-FR"/>
        </w:rPr>
        <w:t>chain</w:t>
      </w:r>
      <w:proofErr w:type="spellEnd"/>
      <w:r w:rsidRPr="00144613">
        <w:rPr>
          <w:sz w:val="20"/>
          <w:szCs w:val="20"/>
          <w:lang w:val="fr-FR"/>
        </w:rPr>
        <w:t xml:space="preserve"> (EPG ONE) et emploie plus de 1 000 personnes sur 23 sites dans le monde. Plus de 1 600 clients utilisent les solutions EPG pour optimiser leurs opérations logistiques dans des environnements manuels, semi-automatisés et hautement automatisés, notamment pour les opérations d’assistance au sol et de fret aéroportuaire. Le portefeuille comprend un Warehouse Management System (WMS), un Warehouse Control System (WCS), une solution de </w:t>
      </w:r>
      <w:proofErr w:type="spellStart"/>
      <w:r w:rsidRPr="00144613">
        <w:rPr>
          <w:sz w:val="20"/>
          <w:szCs w:val="20"/>
          <w:lang w:val="fr-FR"/>
        </w:rPr>
        <w:t>Workforce</w:t>
      </w:r>
      <w:proofErr w:type="spellEnd"/>
      <w:r w:rsidRPr="00144613">
        <w:rPr>
          <w:sz w:val="20"/>
          <w:szCs w:val="20"/>
          <w:lang w:val="fr-FR"/>
        </w:rPr>
        <w:t xml:space="preserve"> </w:t>
      </w:r>
      <w:r w:rsidRPr="00144613">
        <w:rPr>
          <w:sz w:val="20"/>
          <w:szCs w:val="20"/>
          <w:lang w:val="fr-FR"/>
        </w:rPr>
        <w:lastRenderedPageBreak/>
        <w:t>Management (WFM), un Transportation Management System (TMS), un logiciel d’expédition multi-transporteurs, des processus guidés par la voix (LYDIA Voice) ainsi que des solutions logicielles spécialisées pour le secteur aéronautique.</w:t>
      </w:r>
    </w:p>
    <w:p w14:paraId="77AF0C14" w14:textId="0A215F9A" w:rsidR="29C65653" w:rsidRPr="00144613" w:rsidRDefault="29C65653" w:rsidP="29C65653">
      <w:pPr>
        <w:rPr>
          <w:sz w:val="20"/>
          <w:szCs w:val="20"/>
          <w:lang w:val="fr-FR"/>
        </w:rPr>
      </w:pPr>
    </w:p>
    <w:p w14:paraId="521C5FE6" w14:textId="77777777" w:rsidR="00B8165D" w:rsidRPr="00144613" w:rsidRDefault="00B8165D" w:rsidP="00B8165D">
      <w:pPr>
        <w:rPr>
          <w:sz w:val="20"/>
          <w:szCs w:val="20"/>
          <w:lang w:val="fr-FR"/>
        </w:rPr>
      </w:pPr>
      <w:r w:rsidRPr="00144613">
        <w:rPr>
          <w:sz w:val="20"/>
          <w:szCs w:val="20"/>
          <w:lang w:val="fr-FR"/>
        </w:rPr>
        <w:t xml:space="preserve">En complément de la suite EPG ONE, EPG AURA </w:t>
      </w:r>
      <w:proofErr w:type="spellStart"/>
      <w:r w:rsidRPr="00144613">
        <w:rPr>
          <w:sz w:val="20"/>
          <w:szCs w:val="20"/>
          <w:lang w:val="fr-FR"/>
        </w:rPr>
        <w:t>propose</w:t>
      </w:r>
      <w:proofErr w:type="spellEnd"/>
      <w:r w:rsidRPr="00144613">
        <w:rPr>
          <w:sz w:val="20"/>
          <w:szCs w:val="20"/>
          <w:lang w:val="fr-FR"/>
        </w:rPr>
        <w:t xml:space="preserve"> un environnement AI-native intégrant des services et fonctionnalités d’IA modulaires, notamment AURA Agents et </w:t>
      </w:r>
      <w:proofErr w:type="spellStart"/>
      <w:r w:rsidRPr="00144613">
        <w:rPr>
          <w:sz w:val="20"/>
          <w:szCs w:val="20"/>
          <w:lang w:val="fr-FR"/>
        </w:rPr>
        <w:t>Capabilities</w:t>
      </w:r>
      <w:proofErr w:type="spellEnd"/>
      <w:r w:rsidRPr="00144613">
        <w:rPr>
          <w:sz w:val="20"/>
          <w:szCs w:val="20"/>
          <w:lang w:val="fr-FR"/>
        </w:rPr>
        <w:t xml:space="preserve">, conçus pour améliorer intelligemment l’exécution opérationnelle de la </w:t>
      </w:r>
      <w:proofErr w:type="spellStart"/>
      <w:r w:rsidRPr="00144613">
        <w:rPr>
          <w:sz w:val="20"/>
          <w:szCs w:val="20"/>
          <w:lang w:val="fr-FR"/>
        </w:rPr>
        <w:t>supply</w:t>
      </w:r>
      <w:proofErr w:type="spellEnd"/>
      <w:r w:rsidRPr="00144613">
        <w:rPr>
          <w:sz w:val="20"/>
          <w:szCs w:val="20"/>
          <w:lang w:val="fr-FR"/>
        </w:rPr>
        <w:t xml:space="preserve"> </w:t>
      </w:r>
      <w:proofErr w:type="spellStart"/>
      <w:r w:rsidRPr="00144613">
        <w:rPr>
          <w:sz w:val="20"/>
          <w:szCs w:val="20"/>
          <w:lang w:val="fr-FR"/>
        </w:rPr>
        <w:t>chain</w:t>
      </w:r>
      <w:proofErr w:type="spellEnd"/>
      <w:r w:rsidRPr="00144613">
        <w:rPr>
          <w:sz w:val="20"/>
          <w:szCs w:val="20"/>
          <w:lang w:val="fr-FR"/>
        </w:rPr>
        <w:t xml:space="preserve">. AURA </w:t>
      </w:r>
      <w:proofErr w:type="gramStart"/>
      <w:r w:rsidRPr="00144613">
        <w:rPr>
          <w:sz w:val="20"/>
          <w:szCs w:val="20"/>
          <w:lang w:val="fr-FR"/>
        </w:rPr>
        <w:t>peut être</w:t>
      </w:r>
      <w:proofErr w:type="gramEnd"/>
      <w:r w:rsidRPr="00144613">
        <w:rPr>
          <w:sz w:val="20"/>
          <w:szCs w:val="20"/>
          <w:lang w:val="fr-FR"/>
        </w:rPr>
        <w:t xml:space="preserve"> déployé aux côtés de la suite EPG ONE ou fonctionner de manière autonome avec des systèmes tiers tels que des plateformes ERP, des logiciels de gestion d’entrepôt, des solutions d’automatisation et d’autres applications d’entreprise. AURA connecte et synchronise les données, les événements et les processus dans les environnements d’entreposage, de transport et de production, afin de soutenir et d’orchestrer les opérations logistiques en temps réel. Sur cette base, les décisions peuvent être préparées, assistées ou exécutées de manière entièrement autonome. Les services de conseil, les services cloud et managés ainsi que l’EPG </w:t>
      </w:r>
      <w:proofErr w:type="spellStart"/>
      <w:r w:rsidRPr="00144613">
        <w:rPr>
          <w:sz w:val="20"/>
          <w:szCs w:val="20"/>
          <w:lang w:val="fr-FR"/>
        </w:rPr>
        <w:t>Academy</w:t>
      </w:r>
      <w:proofErr w:type="spellEnd"/>
      <w:r w:rsidRPr="00144613">
        <w:rPr>
          <w:sz w:val="20"/>
          <w:szCs w:val="20"/>
          <w:lang w:val="fr-FR"/>
        </w:rPr>
        <w:t xml:space="preserve"> complètent le portefeuille avec une offre globale destinée à la planification, à l’exploitation et à l’optimisation continue des environnements logistiques modernes.</w:t>
      </w:r>
    </w:p>
    <w:p w14:paraId="22362A52" w14:textId="77777777" w:rsidR="00666592" w:rsidRPr="00144613" w:rsidRDefault="00666592" w:rsidP="00B8165D">
      <w:pPr>
        <w:rPr>
          <w:sz w:val="20"/>
          <w:szCs w:val="20"/>
          <w:lang w:val="fr-FR"/>
        </w:rPr>
      </w:pPr>
    </w:p>
    <w:p w14:paraId="7E483D09" w14:textId="77777777" w:rsidR="00666592" w:rsidRPr="00666592" w:rsidRDefault="00666592" w:rsidP="00666592">
      <w:pPr>
        <w:rPr>
          <w:b/>
          <w:bCs/>
          <w:sz w:val="20"/>
          <w:szCs w:val="20"/>
          <w:lang w:val="en-US"/>
        </w:rPr>
      </w:pPr>
      <w:r w:rsidRPr="00666592">
        <w:rPr>
          <w:b/>
          <w:bCs/>
          <w:sz w:val="20"/>
          <w:szCs w:val="20"/>
          <w:lang w:val="en-US"/>
        </w:rPr>
        <w:t xml:space="preserve">Contact </w:t>
      </w:r>
      <w:proofErr w:type="spellStart"/>
      <w:r w:rsidRPr="00666592">
        <w:rPr>
          <w:b/>
          <w:bCs/>
          <w:sz w:val="20"/>
          <w:szCs w:val="20"/>
          <w:lang w:val="en-US"/>
        </w:rPr>
        <w:t>entreprise</w:t>
      </w:r>
      <w:proofErr w:type="spellEnd"/>
    </w:p>
    <w:p w14:paraId="345A706A" w14:textId="77777777" w:rsidR="00666592" w:rsidRPr="00666592" w:rsidRDefault="00666592" w:rsidP="00666592">
      <w:pPr>
        <w:rPr>
          <w:sz w:val="20"/>
          <w:szCs w:val="20"/>
          <w:lang w:val="en-US"/>
        </w:rPr>
      </w:pPr>
      <w:r w:rsidRPr="00666592">
        <w:rPr>
          <w:sz w:val="20"/>
          <w:szCs w:val="20"/>
          <w:lang w:val="en-US"/>
        </w:rPr>
        <w:t>Dennis Kunz • Ehrhardt + Partner GmbH &amp; Co. KG</w:t>
      </w:r>
    </w:p>
    <w:p w14:paraId="0C976CF3" w14:textId="77777777" w:rsidR="00666592" w:rsidRPr="00144613" w:rsidRDefault="00666592" w:rsidP="00666592">
      <w:pPr>
        <w:rPr>
          <w:sz w:val="20"/>
          <w:szCs w:val="20"/>
          <w:lang w:val="de-DE"/>
        </w:rPr>
      </w:pPr>
      <w:r w:rsidRPr="00144613">
        <w:rPr>
          <w:sz w:val="20"/>
          <w:szCs w:val="20"/>
          <w:lang w:val="de-DE"/>
        </w:rPr>
        <w:t>Alte Römerstraße 3 • D-56154 Boppard-Buchholz</w:t>
      </w:r>
    </w:p>
    <w:p w14:paraId="283B62F9" w14:textId="77777777" w:rsidR="00666592" w:rsidRPr="00144613" w:rsidRDefault="00666592" w:rsidP="00666592">
      <w:pPr>
        <w:rPr>
          <w:sz w:val="20"/>
          <w:szCs w:val="20"/>
          <w:lang w:val="de-DE"/>
        </w:rPr>
      </w:pPr>
      <w:proofErr w:type="spellStart"/>
      <w:r w:rsidRPr="00144613">
        <w:rPr>
          <w:sz w:val="20"/>
          <w:szCs w:val="20"/>
          <w:lang w:val="de-DE"/>
        </w:rPr>
        <w:t>Tél</w:t>
      </w:r>
      <w:proofErr w:type="spellEnd"/>
      <w:proofErr w:type="gramStart"/>
      <w:r w:rsidRPr="00144613">
        <w:rPr>
          <w:sz w:val="20"/>
          <w:szCs w:val="20"/>
          <w:lang w:val="de-DE"/>
        </w:rPr>
        <w:t>. :</w:t>
      </w:r>
      <w:proofErr w:type="gramEnd"/>
      <w:r w:rsidRPr="00144613">
        <w:rPr>
          <w:sz w:val="20"/>
          <w:szCs w:val="20"/>
          <w:lang w:val="de-DE"/>
        </w:rPr>
        <w:t xml:space="preserve"> (+49) 67 42-87 27 0 • </w:t>
      </w:r>
      <w:proofErr w:type="gramStart"/>
      <w:r w:rsidRPr="00144613">
        <w:rPr>
          <w:sz w:val="20"/>
          <w:szCs w:val="20"/>
          <w:lang w:val="de-DE"/>
        </w:rPr>
        <w:t>Fax :</w:t>
      </w:r>
      <w:proofErr w:type="gramEnd"/>
      <w:r w:rsidRPr="00144613">
        <w:rPr>
          <w:sz w:val="20"/>
          <w:szCs w:val="20"/>
          <w:lang w:val="de-DE"/>
        </w:rPr>
        <w:t xml:space="preserve"> (+49) 67 42-87 27 50</w:t>
      </w:r>
    </w:p>
    <w:p w14:paraId="0950A2E2" w14:textId="77777777" w:rsidR="00666592" w:rsidRPr="00144613" w:rsidRDefault="00666592" w:rsidP="00666592">
      <w:pPr>
        <w:rPr>
          <w:sz w:val="20"/>
          <w:szCs w:val="20"/>
          <w:lang w:val="de-DE"/>
        </w:rPr>
      </w:pPr>
      <w:proofErr w:type="spellStart"/>
      <w:proofErr w:type="gramStart"/>
      <w:r w:rsidRPr="00144613">
        <w:rPr>
          <w:sz w:val="20"/>
          <w:szCs w:val="20"/>
          <w:lang w:val="de-DE"/>
        </w:rPr>
        <w:t>E-mail</w:t>
      </w:r>
      <w:proofErr w:type="spellEnd"/>
      <w:r w:rsidRPr="00144613">
        <w:rPr>
          <w:sz w:val="20"/>
          <w:szCs w:val="20"/>
          <w:lang w:val="de-DE"/>
        </w:rPr>
        <w:t xml:space="preserve"> :</w:t>
      </w:r>
      <w:proofErr w:type="gramEnd"/>
      <w:r w:rsidRPr="00144613">
        <w:rPr>
          <w:sz w:val="20"/>
          <w:szCs w:val="20"/>
          <w:lang w:val="de-DE"/>
        </w:rPr>
        <w:t xml:space="preserve"> presse@epg.com • </w:t>
      </w:r>
      <w:proofErr w:type="gramStart"/>
      <w:r w:rsidRPr="00144613">
        <w:rPr>
          <w:sz w:val="20"/>
          <w:szCs w:val="20"/>
          <w:lang w:val="de-DE"/>
        </w:rPr>
        <w:t>Internet :</w:t>
      </w:r>
      <w:proofErr w:type="gramEnd"/>
      <w:r w:rsidRPr="00144613">
        <w:rPr>
          <w:sz w:val="20"/>
          <w:szCs w:val="20"/>
          <w:lang w:val="de-DE"/>
        </w:rPr>
        <w:t xml:space="preserve"> www.epg.com</w:t>
      </w:r>
    </w:p>
    <w:p w14:paraId="758562F5" w14:textId="77777777" w:rsidR="00666592" w:rsidRPr="00144613" w:rsidRDefault="00666592" w:rsidP="00666592">
      <w:pPr>
        <w:rPr>
          <w:sz w:val="20"/>
          <w:szCs w:val="20"/>
          <w:lang w:val="de-DE"/>
        </w:rPr>
      </w:pPr>
    </w:p>
    <w:p w14:paraId="19324D50" w14:textId="77777777" w:rsidR="00666592" w:rsidRPr="00144613" w:rsidRDefault="00666592" w:rsidP="00666592">
      <w:pPr>
        <w:rPr>
          <w:b/>
          <w:bCs/>
          <w:sz w:val="20"/>
          <w:szCs w:val="20"/>
          <w:lang w:val="de-DE"/>
        </w:rPr>
      </w:pPr>
      <w:r w:rsidRPr="00144613">
        <w:rPr>
          <w:b/>
          <w:bCs/>
          <w:sz w:val="20"/>
          <w:szCs w:val="20"/>
          <w:lang w:val="de-DE"/>
        </w:rPr>
        <w:t>Contact presse</w:t>
      </w:r>
    </w:p>
    <w:p w14:paraId="39CCB6BA" w14:textId="77777777" w:rsidR="00666592" w:rsidRPr="00144613" w:rsidRDefault="00666592" w:rsidP="00666592">
      <w:pPr>
        <w:rPr>
          <w:sz w:val="20"/>
          <w:szCs w:val="20"/>
          <w:lang w:val="de-DE"/>
        </w:rPr>
      </w:pPr>
      <w:r w:rsidRPr="00144613">
        <w:rPr>
          <w:sz w:val="20"/>
          <w:szCs w:val="20"/>
          <w:lang w:val="de-DE"/>
        </w:rPr>
        <w:t>Rebecca Schlag • BFOUND GmbH</w:t>
      </w:r>
    </w:p>
    <w:p w14:paraId="7D8ACE0A" w14:textId="77777777" w:rsidR="00666592" w:rsidRPr="00144613" w:rsidRDefault="00666592" w:rsidP="00666592">
      <w:pPr>
        <w:rPr>
          <w:sz w:val="20"/>
          <w:szCs w:val="20"/>
          <w:lang w:val="de-DE"/>
        </w:rPr>
      </w:pPr>
      <w:r w:rsidRPr="00144613">
        <w:rPr>
          <w:sz w:val="20"/>
          <w:szCs w:val="20"/>
          <w:lang w:val="de-DE"/>
        </w:rPr>
        <w:t>Alte Römerstraße 3 • D-56154 Boppard-Buchholz</w:t>
      </w:r>
    </w:p>
    <w:p w14:paraId="510F58FB" w14:textId="77777777" w:rsidR="00666592" w:rsidRPr="00144613" w:rsidRDefault="00666592" w:rsidP="00666592">
      <w:pPr>
        <w:rPr>
          <w:sz w:val="20"/>
          <w:szCs w:val="20"/>
          <w:lang w:val="de-DE"/>
        </w:rPr>
      </w:pPr>
      <w:proofErr w:type="spellStart"/>
      <w:r w:rsidRPr="00144613">
        <w:rPr>
          <w:sz w:val="20"/>
          <w:szCs w:val="20"/>
          <w:lang w:val="de-DE"/>
        </w:rPr>
        <w:t>Tél</w:t>
      </w:r>
      <w:proofErr w:type="spellEnd"/>
      <w:proofErr w:type="gramStart"/>
      <w:r w:rsidRPr="00144613">
        <w:rPr>
          <w:sz w:val="20"/>
          <w:szCs w:val="20"/>
          <w:lang w:val="de-DE"/>
        </w:rPr>
        <w:t>. :</w:t>
      </w:r>
      <w:proofErr w:type="gramEnd"/>
      <w:r w:rsidRPr="00144613">
        <w:rPr>
          <w:sz w:val="20"/>
          <w:szCs w:val="20"/>
          <w:lang w:val="de-DE"/>
        </w:rPr>
        <w:t xml:space="preserve"> (+49) 67 42-87 27 50 00 • </w:t>
      </w:r>
      <w:proofErr w:type="gramStart"/>
      <w:r w:rsidRPr="00144613">
        <w:rPr>
          <w:sz w:val="20"/>
          <w:szCs w:val="20"/>
          <w:lang w:val="de-DE"/>
        </w:rPr>
        <w:t>Fax :</w:t>
      </w:r>
      <w:proofErr w:type="gramEnd"/>
      <w:r w:rsidRPr="00144613">
        <w:rPr>
          <w:sz w:val="20"/>
          <w:szCs w:val="20"/>
          <w:lang w:val="de-DE"/>
        </w:rPr>
        <w:t xml:space="preserve"> (+49) 67 42-87 27 50</w:t>
      </w:r>
    </w:p>
    <w:p w14:paraId="65DBA3FA" w14:textId="54D57F0E" w:rsidR="00B8165D" w:rsidRPr="00B8165D" w:rsidRDefault="00666592" w:rsidP="00666592">
      <w:pPr>
        <w:rPr>
          <w:sz w:val="20"/>
          <w:szCs w:val="20"/>
          <w:lang w:val="en-US"/>
        </w:rPr>
      </w:pPr>
      <w:proofErr w:type="gramStart"/>
      <w:r w:rsidRPr="00666592">
        <w:rPr>
          <w:sz w:val="20"/>
          <w:szCs w:val="20"/>
          <w:lang w:val="en-US"/>
        </w:rPr>
        <w:t>E-mail :</w:t>
      </w:r>
      <w:proofErr w:type="gramEnd"/>
      <w:r w:rsidRPr="00666592">
        <w:rPr>
          <w:sz w:val="20"/>
          <w:szCs w:val="20"/>
          <w:lang w:val="en-US"/>
        </w:rPr>
        <w:t xml:space="preserve"> rebecca.schlag@bfound.com • </w:t>
      </w:r>
      <w:proofErr w:type="gramStart"/>
      <w:r w:rsidRPr="00666592">
        <w:rPr>
          <w:sz w:val="20"/>
          <w:szCs w:val="20"/>
          <w:lang w:val="en-US"/>
        </w:rPr>
        <w:t>Internet :</w:t>
      </w:r>
      <w:proofErr w:type="gramEnd"/>
      <w:r w:rsidRPr="00666592">
        <w:rPr>
          <w:sz w:val="20"/>
          <w:szCs w:val="20"/>
          <w:lang w:val="en-US"/>
        </w:rPr>
        <w:t xml:space="preserve"> www.bfound.com</w:t>
      </w:r>
    </w:p>
    <w:sectPr w:rsidR="00B8165D" w:rsidRPr="00B8165D" w:rsidSect="005F13E6">
      <w:headerReference w:type="default" r:id="rId10"/>
      <w:footerReference w:type="default" r:id="rId11"/>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559DF" w14:textId="77777777" w:rsidR="000F3DE3" w:rsidRDefault="000F3DE3" w:rsidP="008205FF">
      <w:r>
        <w:separator/>
      </w:r>
    </w:p>
  </w:endnote>
  <w:endnote w:type="continuationSeparator" w:id="0">
    <w:p w14:paraId="5065EA8D" w14:textId="77777777" w:rsidR="000F3DE3" w:rsidRDefault="000F3DE3" w:rsidP="008205FF">
      <w:r>
        <w:continuationSeparator/>
      </w:r>
    </w:p>
  </w:endnote>
  <w:endnote w:type="continuationNotice" w:id="1">
    <w:p w14:paraId="775E8A3D" w14:textId="77777777" w:rsidR="000F3DE3" w:rsidRDefault="000F3DE3"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94421B" w:rsidRDefault="0094421B" w:rsidP="004C073B">
    <w:pPr>
      <w:jc w:val="center"/>
      <w:rPr>
        <w:sz w:val="8"/>
      </w:rPr>
    </w:pPr>
  </w:p>
  <w:p w14:paraId="05F060FE" w14:textId="77777777" w:rsidR="0094421B" w:rsidRPr="00144613" w:rsidRDefault="0094421B" w:rsidP="004C073B">
    <w:pPr>
      <w:ind w:right="-1"/>
      <w:jc w:val="center"/>
      <w:rPr>
        <w:color w:val="808080"/>
        <w:sz w:val="18"/>
        <w:lang w:val="fr-FR"/>
      </w:rPr>
    </w:pPr>
    <w:r w:rsidRPr="00144613">
      <w:rPr>
        <w:color w:val="808080"/>
        <w:sz w:val="18"/>
        <w:lang w:val="fr-FR"/>
      </w:rPr>
      <w:t xml:space="preserve">- </w:t>
    </w:r>
    <w:r>
      <w:rPr>
        <w:rStyle w:val="Seitenzahl"/>
        <w:color w:val="808080"/>
        <w:sz w:val="18"/>
      </w:rPr>
      <w:fldChar w:fldCharType="begin"/>
    </w:r>
    <w:r w:rsidRPr="00144613">
      <w:rPr>
        <w:rStyle w:val="Seitenzahl"/>
        <w:color w:val="808080"/>
        <w:sz w:val="18"/>
        <w:lang w:val="fr-FR"/>
      </w:rPr>
      <w:instrText xml:space="preserve"> PAGE </w:instrText>
    </w:r>
    <w:r>
      <w:rPr>
        <w:rStyle w:val="Seitenzahl"/>
        <w:color w:val="808080"/>
        <w:sz w:val="18"/>
      </w:rPr>
      <w:fldChar w:fldCharType="separate"/>
    </w:r>
    <w:r w:rsidRPr="00144613">
      <w:rPr>
        <w:rStyle w:val="Seitenzahl"/>
        <w:color w:val="808080"/>
        <w:sz w:val="18"/>
        <w:lang w:val="fr-FR"/>
      </w:rPr>
      <w:t>1</w:t>
    </w:r>
    <w:r>
      <w:rPr>
        <w:rStyle w:val="Seitenzahl"/>
        <w:color w:val="808080"/>
        <w:sz w:val="18"/>
      </w:rPr>
      <w:fldChar w:fldCharType="end"/>
    </w:r>
    <w:r w:rsidRPr="00144613">
      <w:rPr>
        <w:color w:val="808080"/>
        <w:sz w:val="18"/>
        <w:lang w:val="fr-FR"/>
      </w:rPr>
      <w:t xml:space="preserve"> -</w:t>
    </w:r>
  </w:p>
  <w:p w14:paraId="71C59729" w14:textId="77777777" w:rsidR="0094421B" w:rsidRPr="00144613" w:rsidRDefault="0094421B" w:rsidP="004C073B">
    <w:pPr>
      <w:ind w:right="-1"/>
      <w:jc w:val="center"/>
      <w:rPr>
        <w:color w:val="808080"/>
        <w:sz w:val="18"/>
        <w:lang w:val="fr-FR"/>
      </w:rPr>
    </w:pPr>
  </w:p>
  <w:p w14:paraId="4444E426" w14:textId="77777777" w:rsidR="0094421B" w:rsidRPr="00144613" w:rsidRDefault="0094421B" w:rsidP="004C073B">
    <w:pPr>
      <w:jc w:val="center"/>
      <w:rPr>
        <w:color w:val="808080"/>
        <w:lang w:val="fr-FR"/>
      </w:rPr>
    </w:pPr>
    <w:r w:rsidRPr="00144613">
      <w:rPr>
        <w:color w:val="808080"/>
        <w:lang w:val="fr-FR"/>
      </w:rPr>
      <w:t>Vous trouverez des contenus numériques pour votre article</w:t>
    </w:r>
  </w:p>
  <w:p w14:paraId="6FB17649" w14:textId="659245E0" w:rsidR="0094421B" w:rsidRPr="00144613" w:rsidRDefault="0094421B" w:rsidP="004C073B">
    <w:pPr>
      <w:ind w:right="-1"/>
      <w:jc w:val="center"/>
      <w:rPr>
        <w:sz w:val="24"/>
        <w:lang w:val="fr-FR"/>
      </w:rPr>
    </w:pPr>
    <w:r w:rsidRPr="00144613">
      <w:rPr>
        <w:color w:val="808080"/>
        <w:lang w:val="fr-FR"/>
      </w:rPr>
      <w:t>dans l’espace presse de notre 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0B747" w14:textId="77777777" w:rsidR="000F3DE3" w:rsidRDefault="000F3DE3" w:rsidP="008205FF">
      <w:r>
        <w:separator/>
      </w:r>
    </w:p>
  </w:footnote>
  <w:footnote w:type="continuationSeparator" w:id="0">
    <w:p w14:paraId="6A67BA77" w14:textId="77777777" w:rsidR="000F3DE3" w:rsidRDefault="000F3DE3" w:rsidP="008205FF">
      <w:r>
        <w:continuationSeparator/>
      </w:r>
    </w:p>
  </w:footnote>
  <w:footnote w:type="continuationNotice" w:id="1">
    <w:p w14:paraId="69709B85" w14:textId="77777777" w:rsidR="000F3DE3" w:rsidRDefault="000F3DE3"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33EEF0DB" w:rsidR="0094421B" w:rsidRPr="004C073B" w:rsidRDefault="6A901C04" w:rsidP="6A901C04">
    <w:pPr>
      <w:tabs>
        <w:tab w:val="right" w:pos="10065"/>
      </w:tabs>
      <w:spacing w:before="240"/>
      <w:jc w:val="left"/>
    </w:pPr>
    <w:r w:rsidRPr="6A901C04">
      <w:rPr>
        <w:b/>
        <w:bCs/>
        <w:noProof/>
        <w:color w:val="404040" w:themeColor="text1" w:themeTint="BF"/>
        <w:sz w:val="28"/>
        <w:szCs w:val="28"/>
      </w:rPr>
      <w:t>Communiqué de presse</w:t>
    </w:r>
    <w:r>
      <w:rPr>
        <w:noProof/>
      </w:rPr>
      <w:drawing>
        <wp:inline distT="0" distB="0" distL="0" distR="0" wp14:anchorId="7AFB462F" wp14:editId="231E7E6D">
          <wp:extent cx="1847850" cy="838200"/>
          <wp:effectExtent l="0" t="0" r="0" b="0"/>
          <wp:docPr id="196936474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64747" name="Picture 1969364747"/>
                  <pic:cNvPicPr/>
                </pic:nvPicPr>
                <pic:blipFill>
                  <a:blip r:embed="rId1">
                    <a:extLst>
                      <a:ext uri="{28A0092B-C50C-407E-A947-70E740481C1C}">
                        <a14:useLocalDpi xmlns:a14="http://schemas.microsoft.com/office/drawing/2010/main"/>
                      </a:ext>
                    </a:extLst>
                  </a:blip>
                  <a:stretch>
                    <a:fillRect/>
                  </a:stretch>
                </pic:blipFill>
                <pic:spPr>
                  <a:xfrm>
                    <a:off x="0" y="0"/>
                    <a:ext cx="1847850" cy="838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48800010">
    <w:abstractNumId w:val="12"/>
  </w:num>
  <w:num w:numId="2" w16cid:durableId="1357852845">
    <w:abstractNumId w:val="5"/>
  </w:num>
  <w:num w:numId="3" w16cid:durableId="1481918033">
    <w:abstractNumId w:val="9"/>
  </w:num>
  <w:num w:numId="4" w16cid:durableId="1511800642">
    <w:abstractNumId w:val="4"/>
  </w:num>
  <w:num w:numId="5" w16cid:durableId="1628774530">
    <w:abstractNumId w:val="6"/>
  </w:num>
  <w:num w:numId="6" w16cid:durableId="1683162843">
    <w:abstractNumId w:val="2"/>
  </w:num>
  <w:num w:numId="7" w16cid:durableId="1727995873">
    <w:abstractNumId w:val="13"/>
  </w:num>
  <w:num w:numId="8" w16cid:durableId="1783719382">
    <w:abstractNumId w:val="3"/>
  </w:num>
  <w:num w:numId="9" w16cid:durableId="1794057238">
    <w:abstractNumId w:val="18"/>
  </w:num>
  <w:num w:numId="10" w16cid:durableId="1856185305">
    <w:abstractNumId w:val="10"/>
  </w:num>
  <w:num w:numId="11" w16cid:durableId="195166517">
    <w:abstractNumId w:val="1"/>
  </w:num>
  <w:num w:numId="12" w16cid:durableId="400519027">
    <w:abstractNumId w:val="17"/>
  </w:num>
  <w:num w:numId="13" w16cid:durableId="472333887">
    <w:abstractNumId w:val="19"/>
  </w:num>
  <w:num w:numId="14" w16cid:durableId="635724795">
    <w:abstractNumId w:val="15"/>
  </w:num>
  <w:num w:numId="15" w16cid:durableId="691996347">
    <w:abstractNumId w:val="20"/>
  </w:num>
  <w:num w:numId="16" w16cid:durableId="764346953">
    <w:abstractNumId w:val="8"/>
  </w:num>
  <w:num w:numId="17" w16cid:durableId="84228750">
    <w:abstractNumId w:val="16"/>
  </w:num>
  <w:num w:numId="18" w16cid:durableId="847988943">
    <w:abstractNumId w:val="7"/>
  </w:num>
  <w:num w:numId="19" w16cid:durableId="886379831">
    <w:abstractNumId w:val="0"/>
  </w:num>
  <w:num w:numId="20" w16cid:durableId="89356448">
    <w:abstractNumId w:val="11"/>
  </w:num>
  <w:num w:numId="21" w16cid:durableId="8989020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7D7"/>
    <w:rsid w:val="00037E7D"/>
    <w:rsid w:val="000402E2"/>
    <w:rsid w:val="00040729"/>
    <w:rsid w:val="00040CF8"/>
    <w:rsid w:val="000426C5"/>
    <w:rsid w:val="000435D5"/>
    <w:rsid w:val="00045B70"/>
    <w:rsid w:val="00046107"/>
    <w:rsid w:val="0004666C"/>
    <w:rsid w:val="00050434"/>
    <w:rsid w:val="00051C2A"/>
    <w:rsid w:val="00051C91"/>
    <w:rsid w:val="000562B9"/>
    <w:rsid w:val="00063480"/>
    <w:rsid w:val="0006571B"/>
    <w:rsid w:val="0006657E"/>
    <w:rsid w:val="00066E59"/>
    <w:rsid w:val="00066F6E"/>
    <w:rsid w:val="00070950"/>
    <w:rsid w:val="0007099F"/>
    <w:rsid w:val="00070ED3"/>
    <w:rsid w:val="00071202"/>
    <w:rsid w:val="0007245A"/>
    <w:rsid w:val="0007257F"/>
    <w:rsid w:val="0007379F"/>
    <w:rsid w:val="00075CCD"/>
    <w:rsid w:val="000774B8"/>
    <w:rsid w:val="00077566"/>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97F12"/>
    <w:rsid w:val="000A30F0"/>
    <w:rsid w:val="000A4981"/>
    <w:rsid w:val="000A6589"/>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9D9"/>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DE3"/>
    <w:rsid w:val="000F3ED2"/>
    <w:rsid w:val="000F45A4"/>
    <w:rsid w:val="000F473F"/>
    <w:rsid w:val="000F4F44"/>
    <w:rsid w:val="000F5809"/>
    <w:rsid w:val="000F5832"/>
    <w:rsid w:val="000F6F63"/>
    <w:rsid w:val="001000BC"/>
    <w:rsid w:val="001002D2"/>
    <w:rsid w:val="001024B8"/>
    <w:rsid w:val="00102AB7"/>
    <w:rsid w:val="00103899"/>
    <w:rsid w:val="00105E01"/>
    <w:rsid w:val="00106D19"/>
    <w:rsid w:val="001079EB"/>
    <w:rsid w:val="00110324"/>
    <w:rsid w:val="0011167E"/>
    <w:rsid w:val="00113234"/>
    <w:rsid w:val="00113661"/>
    <w:rsid w:val="00113A6D"/>
    <w:rsid w:val="00113EE9"/>
    <w:rsid w:val="001149D4"/>
    <w:rsid w:val="00116547"/>
    <w:rsid w:val="001165DD"/>
    <w:rsid w:val="00117F54"/>
    <w:rsid w:val="00120844"/>
    <w:rsid w:val="00120966"/>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4613"/>
    <w:rsid w:val="001463AB"/>
    <w:rsid w:val="001478A6"/>
    <w:rsid w:val="00147EF9"/>
    <w:rsid w:val="00151582"/>
    <w:rsid w:val="001517AA"/>
    <w:rsid w:val="00151C79"/>
    <w:rsid w:val="001528E7"/>
    <w:rsid w:val="00153082"/>
    <w:rsid w:val="001618FA"/>
    <w:rsid w:val="00162953"/>
    <w:rsid w:val="00163049"/>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06B"/>
    <w:rsid w:val="001A454C"/>
    <w:rsid w:val="001A5003"/>
    <w:rsid w:val="001A71A8"/>
    <w:rsid w:val="001A76BE"/>
    <w:rsid w:val="001B1378"/>
    <w:rsid w:val="001B1514"/>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3F9D"/>
    <w:rsid w:val="001E405B"/>
    <w:rsid w:val="001E498C"/>
    <w:rsid w:val="001E4B15"/>
    <w:rsid w:val="001F03A9"/>
    <w:rsid w:val="001F057C"/>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2C8B"/>
    <w:rsid w:val="002232AF"/>
    <w:rsid w:val="002235BF"/>
    <w:rsid w:val="00223624"/>
    <w:rsid w:val="0022582A"/>
    <w:rsid w:val="00225A96"/>
    <w:rsid w:val="00225DE3"/>
    <w:rsid w:val="002278BE"/>
    <w:rsid w:val="0022799B"/>
    <w:rsid w:val="002303FE"/>
    <w:rsid w:val="00230B95"/>
    <w:rsid w:val="0023244F"/>
    <w:rsid w:val="002344E3"/>
    <w:rsid w:val="00234AAA"/>
    <w:rsid w:val="0023525C"/>
    <w:rsid w:val="00235AF3"/>
    <w:rsid w:val="0024052A"/>
    <w:rsid w:val="00241DCE"/>
    <w:rsid w:val="00245B66"/>
    <w:rsid w:val="00246CAB"/>
    <w:rsid w:val="00247B16"/>
    <w:rsid w:val="00253073"/>
    <w:rsid w:val="00253384"/>
    <w:rsid w:val="00257032"/>
    <w:rsid w:val="00257A52"/>
    <w:rsid w:val="00260DAE"/>
    <w:rsid w:val="00261053"/>
    <w:rsid w:val="002628E0"/>
    <w:rsid w:val="00263180"/>
    <w:rsid w:val="0026489C"/>
    <w:rsid w:val="00265600"/>
    <w:rsid w:val="00265F98"/>
    <w:rsid w:val="002663B2"/>
    <w:rsid w:val="002675B5"/>
    <w:rsid w:val="002704EF"/>
    <w:rsid w:val="00275F56"/>
    <w:rsid w:val="002762DE"/>
    <w:rsid w:val="00276E6F"/>
    <w:rsid w:val="00280680"/>
    <w:rsid w:val="00281E7E"/>
    <w:rsid w:val="00282665"/>
    <w:rsid w:val="00284CC6"/>
    <w:rsid w:val="00290DE0"/>
    <w:rsid w:val="00291F1D"/>
    <w:rsid w:val="00292E5C"/>
    <w:rsid w:val="00294053"/>
    <w:rsid w:val="00294D11"/>
    <w:rsid w:val="00296AC3"/>
    <w:rsid w:val="00296F70"/>
    <w:rsid w:val="002A024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5EBD"/>
    <w:rsid w:val="002E68B1"/>
    <w:rsid w:val="002E7288"/>
    <w:rsid w:val="002E7443"/>
    <w:rsid w:val="002E77E0"/>
    <w:rsid w:val="002F080B"/>
    <w:rsid w:val="002F0B2E"/>
    <w:rsid w:val="002F3CDE"/>
    <w:rsid w:val="002F50BF"/>
    <w:rsid w:val="002F558E"/>
    <w:rsid w:val="002F584D"/>
    <w:rsid w:val="0030022C"/>
    <w:rsid w:val="003012B9"/>
    <w:rsid w:val="00301C66"/>
    <w:rsid w:val="00303529"/>
    <w:rsid w:val="0030446C"/>
    <w:rsid w:val="0030494D"/>
    <w:rsid w:val="00304C46"/>
    <w:rsid w:val="003051BA"/>
    <w:rsid w:val="00305A76"/>
    <w:rsid w:val="00305F30"/>
    <w:rsid w:val="00307848"/>
    <w:rsid w:val="0031116B"/>
    <w:rsid w:val="0031151A"/>
    <w:rsid w:val="003117E9"/>
    <w:rsid w:val="00311A74"/>
    <w:rsid w:val="00312B71"/>
    <w:rsid w:val="00314D19"/>
    <w:rsid w:val="00315112"/>
    <w:rsid w:val="00315C82"/>
    <w:rsid w:val="00315DED"/>
    <w:rsid w:val="00316ED3"/>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0F2"/>
    <w:rsid w:val="00337378"/>
    <w:rsid w:val="00337502"/>
    <w:rsid w:val="00337DBF"/>
    <w:rsid w:val="00340259"/>
    <w:rsid w:val="00341815"/>
    <w:rsid w:val="00341F74"/>
    <w:rsid w:val="00342B35"/>
    <w:rsid w:val="00343022"/>
    <w:rsid w:val="0034359A"/>
    <w:rsid w:val="00343FDC"/>
    <w:rsid w:val="00347569"/>
    <w:rsid w:val="00347812"/>
    <w:rsid w:val="003515DC"/>
    <w:rsid w:val="00351B87"/>
    <w:rsid w:val="003527A9"/>
    <w:rsid w:val="00353CED"/>
    <w:rsid w:val="00354F63"/>
    <w:rsid w:val="0035504E"/>
    <w:rsid w:val="003560A4"/>
    <w:rsid w:val="00356D03"/>
    <w:rsid w:val="0036058A"/>
    <w:rsid w:val="003608F5"/>
    <w:rsid w:val="0036121A"/>
    <w:rsid w:val="003612D5"/>
    <w:rsid w:val="003614A4"/>
    <w:rsid w:val="00361EBC"/>
    <w:rsid w:val="00362658"/>
    <w:rsid w:val="00362F98"/>
    <w:rsid w:val="00363F4B"/>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1F30"/>
    <w:rsid w:val="0039260B"/>
    <w:rsid w:val="00392E47"/>
    <w:rsid w:val="003946F9"/>
    <w:rsid w:val="003949B5"/>
    <w:rsid w:val="00396CF1"/>
    <w:rsid w:val="0039701B"/>
    <w:rsid w:val="003970FE"/>
    <w:rsid w:val="003978AA"/>
    <w:rsid w:val="00397949"/>
    <w:rsid w:val="00397CE3"/>
    <w:rsid w:val="00397D33"/>
    <w:rsid w:val="003A36AE"/>
    <w:rsid w:val="003A3F28"/>
    <w:rsid w:val="003B068A"/>
    <w:rsid w:val="003B0C8A"/>
    <w:rsid w:val="003B186C"/>
    <w:rsid w:val="003B2ECC"/>
    <w:rsid w:val="003B3DF2"/>
    <w:rsid w:val="003B4B49"/>
    <w:rsid w:val="003B5658"/>
    <w:rsid w:val="003B660E"/>
    <w:rsid w:val="003B6A25"/>
    <w:rsid w:val="003B7B9D"/>
    <w:rsid w:val="003C0618"/>
    <w:rsid w:val="003C155B"/>
    <w:rsid w:val="003C2F15"/>
    <w:rsid w:val="003C36D7"/>
    <w:rsid w:val="003C41DA"/>
    <w:rsid w:val="003C477A"/>
    <w:rsid w:val="003C4FDA"/>
    <w:rsid w:val="003C5CFA"/>
    <w:rsid w:val="003C6FA5"/>
    <w:rsid w:val="003D2085"/>
    <w:rsid w:val="003D2158"/>
    <w:rsid w:val="003D24EB"/>
    <w:rsid w:val="003D484D"/>
    <w:rsid w:val="003D4B88"/>
    <w:rsid w:val="003D51B3"/>
    <w:rsid w:val="003E367B"/>
    <w:rsid w:val="003F035E"/>
    <w:rsid w:val="003F09EC"/>
    <w:rsid w:val="003F0FA1"/>
    <w:rsid w:val="003F2F76"/>
    <w:rsid w:val="003F46B2"/>
    <w:rsid w:val="003F4D36"/>
    <w:rsid w:val="003F58D6"/>
    <w:rsid w:val="003F6A4A"/>
    <w:rsid w:val="003F6B6F"/>
    <w:rsid w:val="004028DA"/>
    <w:rsid w:val="00403A56"/>
    <w:rsid w:val="00405C88"/>
    <w:rsid w:val="004128CA"/>
    <w:rsid w:val="00412F7D"/>
    <w:rsid w:val="004209B3"/>
    <w:rsid w:val="00420BAC"/>
    <w:rsid w:val="00422B8E"/>
    <w:rsid w:val="004239EA"/>
    <w:rsid w:val="00423B19"/>
    <w:rsid w:val="00424D7A"/>
    <w:rsid w:val="0042581F"/>
    <w:rsid w:val="00426822"/>
    <w:rsid w:val="00427456"/>
    <w:rsid w:val="00427DB5"/>
    <w:rsid w:val="00427F83"/>
    <w:rsid w:val="00431283"/>
    <w:rsid w:val="0043175E"/>
    <w:rsid w:val="0043377E"/>
    <w:rsid w:val="00434B3C"/>
    <w:rsid w:val="004352B4"/>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60D0"/>
    <w:rsid w:val="00466684"/>
    <w:rsid w:val="0046763F"/>
    <w:rsid w:val="00470079"/>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4C86"/>
    <w:rsid w:val="004873E6"/>
    <w:rsid w:val="00487463"/>
    <w:rsid w:val="004879FC"/>
    <w:rsid w:val="00487D59"/>
    <w:rsid w:val="004902B7"/>
    <w:rsid w:val="00493655"/>
    <w:rsid w:val="00494230"/>
    <w:rsid w:val="004943EF"/>
    <w:rsid w:val="00495CB7"/>
    <w:rsid w:val="004977A4"/>
    <w:rsid w:val="004979A7"/>
    <w:rsid w:val="004A0861"/>
    <w:rsid w:val="004A10FE"/>
    <w:rsid w:val="004A196F"/>
    <w:rsid w:val="004A1A4A"/>
    <w:rsid w:val="004A2189"/>
    <w:rsid w:val="004A264A"/>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4EAD"/>
    <w:rsid w:val="004C62EF"/>
    <w:rsid w:val="004C6EE3"/>
    <w:rsid w:val="004C7169"/>
    <w:rsid w:val="004C74F1"/>
    <w:rsid w:val="004C7DBF"/>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132"/>
    <w:rsid w:val="0050271B"/>
    <w:rsid w:val="00502863"/>
    <w:rsid w:val="005029AB"/>
    <w:rsid w:val="005121C4"/>
    <w:rsid w:val="0051336C"/>
    <w:rsid w:val="005145AA"/>
    <w:rsid w:val="005158BC"/>
    <w:rsid w:val="00515A6B"/>
    <w:rsid w:val="00517E83"/>
    <w:rsid w:val="00522D62"/>
    <w:rsid w:val="00523014"/>
    <w:rsid w:val="00523086"/>
    <w:rsid w:val="00523091"/>
    <w:rsid w:val="00524FA8"/>
    <w:rsid w:val="005266B5"/>
    <w:rsid w:val="00526EF7"/>
    <w:rsid w:val="00527575"/>
    <w:rsid w:val="00530468"/>
    <w:rsid w:val="00531C57"/>
    <w:rsid w:val="00532401"/>
    <w:rsid w:val="0053618A"/>
    <w:rsid w:val="0053762E"/>
    <w:rsid w:val="005407AA"/>
    <w:rsid w:val="0054091E"/>
    <w:rsid w:val="00540932"/>
    <w:rsid w:val="005412EA"/>
    <w:rsid w:val="00541644"/>
    <w:rsid w:val="0054218D"/>
    <w:rsid w:val="0054324D"/>
    <w:rsid w:val="00543EC5"/>
    <w:rsid w:val="00544731"/>
    <w:rsid w:val="00544A56"/>
    <w:rsid w:val="00546086"/>
    <w:rsid w:val="0054623E"/>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87608"/>
    <w:rsid w:val="00591B1F"/>
    <w:rsid w:val="00591D08"/>
    <w:rsid w:val="00591E69"/>
    <w:rsid w:val="0059367E"/>
    <w:rsid w:val="00594BBB"/>
    <w:rsid w:val="00594FDE"/>
    <w:rsid w:val="00597C12"/>
    <w:rsid w:val="005A0072"/>
    <w:rsid w:val="005A1415"/>
    <w:rsid w:val="005A1FB0"/>
    <w:rsid w:val="005A2C79"/>
    <w:rsid w:val="005A3959"/>
    <w:rsid w:val="005A5E26"/>
    <w:rsid w:val="005A7164"/>
    <w:rsid w:val="005A71B8"/>
    <w:rsid w:val="005A75E1"/>
    <w:rsid w:val="005B0202"/>
    <w:rsid w:val="005B153E"/>
    <w:rsid w:val="005B2FE1"/>
    <w:rsid w:val="005B3F1C"/>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2A43"/>
    <w:rsid w:val="005F39AB"/>
    <w:rsid w:val="005F60C2"/>
    <w:rsid w:val="005F6C5B"/>
    <w:rsid w:val="006005D3"/>
    <w:rsid w:val="006015AA"/>
    <w:rsid w:val="00604B50"/>
    <w:rsid w:val="006063D3"/>
    <w:rsid w:val="00607C92"/>
    <w:rsid w:val="00610FF7"/>
    <w:rsid w:val="00614C19"/>
    <w:rsid w:val="00615DE7"/>
    <w:rsid w:val="00616797"/>
    <w:rsid w:val="006177A8"/>
    <w:rsid w:val="0062074E"/>
    <w:rsid w:val="00621404"/>
    <w:rsid w:val="006229AB"/>
    <w:rsid w:val="006233E8"/>
    <w:rsid w:val="006240D0"/>
    <w:rsid w:val="0062593F"/>
    <w:rsid w:val="00626174"/>
    <w:rsid w:val="0062642F"/>
    <w:rsid w:val="00627143"/>
    <w:rsid w:val="006304D0"/>
    <w:rsid w:val="00630CF1"/>
    <w:rsid w:val="00630D4F"/>
    <w:rsid w:val="006311AE"/>
    <w:rsid w:val="00631E5C"/>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3379"/>
    <w:rsid w:val="00664415"/>
    <w:rsid w:val="00666592"/>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97F85"/>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C7838"/>
    <w:rsid w:val="006D2970"/>
    <w:rsid w:val="006D2B9D"/>
    <w:rsid w:val="006D6876"/>
    <w:rsid w:val="006E075D"/>
    <w:rsid w:val="006E10DB"/>
    <w:rsid w:val="006E122B"/>
    <w:rsid w:val="006E16C1"/>
    <w:rsid w:val="006E320F"/>
    <w:rsid w:val="006E5BD3"/>
    <w:rsid w:val="006F0A13"/>
    <w:rsid w:val="006F0A88"/>
    <w:rsid w:val="006F1957"/>
    <w:rsid w:val="006F27F6"/>
    <w:rsid w:val="006F31F8"/>
    <w:rsid w:val="006F41C6"/>
    <w:rsid w:val="006F4804"/>
    <w:rsid w:val="00702A17"/>
    <w:rsid w:val="007041A3"/>
    <w:rsid w:val="007042BD"/>
    <w:rsid w:val="00704A5C"/>
    <w:rsid w:val="00707113"/>
    <w:rsid w:val="00711E3E"/>
    <w:rsid w:val="0071372C"/>
    <w:rsid w:val="007139FA"/>
    <w:rsid w:val="00714FC2"/>
    <w:rsid w:val="0071582E"/>
    <w:rsid w:val="00715D03"/>
    <w:rsid w:val="0071673A"/>
    <w:rsid w:val="00716BAD"/>
    <w:rsid w:val="00721CB0"/>
    <w:rsid w:val="00722C0F"/>
    <w:rsid w:val="00725BAD"/>
    <w:rsid w:val="00726365"/>
    <w:rsid w:val="007275E0"/>
    <w:rsid w:val="00727887"/>
    <w:rsid w:val="00727E7F"/>
    <w:rsid w:val="00733E67"/>
    <w:rsid w:val="00734BCB"/>
    <w:rsid w:val="0073529F"/>
    <w:rsid w:val="0073621E"/>
    <w:rsid w:val="0073786F"/>
    <w:rsid w:val="00740063"/>
    <w:rsid w:val="00741180"/>
    <w:rsid w:val="00743055"/>
    <w:rsid w:val="0074306A"/>
    <w:rsid w:val="00743605"/>
    <w:rsid w:val="007473E4"/>
    <w:rsid w:val="007506C0"/>
    <w:rsid w:val="00750CE8"/>
    <w:rsid w:val="007515D0"/>
    <w:rsid w:val="00752365"/>
    <w:rsid w:val="0075326F"/>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2358"/>
    <w:rsid w:val="00773D13"/>
    <w:rsid w:val="007752F2"/>
    <w:rsid w:val="00776298"/>
    <w:rsid w:val="00777B62"/>
    <w:rsid w:val="0078013E"/>
    <w:rsid w:val="00780340"/>
    <w:rsid w:val="007806FA"/>
    <w:rsid w:val="00780B72"/>
    <w:rsid w:val="0078114B"/>
    <w:rsid w:val="00790AA6"/>
    <w:rsid w:val="007928FD"/>
    <w:rsid w:val="00793654"/>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1FA"/>
    <w:rsid w:val="007B4C91"/>
    <w:rsid w:val="007B61C1"/>
    <w:rsid w:val="007C0ED5"/>
    <w:rsid w:val="007C0FCE"/>
    <w:rsid w:val="007C1279"/>
    <w:rsid w:val="007C1503"/>
    <w:rsid w:val="007C2A91"/>
    <w:rsid w:val="007C4EA6"/>
    <w:rsid w:val="007C55BB"/>
    <w:rsid w:val="007C75A5"/>
    <w:rsid w:val="007D05E4"/>
    <w:rsid w:val="007D2EF3"/>
    <w:rsid w:val="007D4B08"/>
    <w:rsid w:val="007D4B22"/>
    <w:rsid w:val="007D4CBE"/>
    <w:rsid w:val="007D4F7B"/>
    <w:rsid w:val="007D50D4"/>
    <w:rsid w:val="007D5280"/>
    <w:rsid w:val="007D5CC8"/>
    <w:rsid w:val="007D7499"/>
    <w:rsid w:val="007D7515"/>
    <w:rsid w:val="007E0A69"/>
    <w:rsid w:val="007E0B69"/>
    <w:rsid w:val="007E33C9"/>
    <w:rsid w:val="007E48F9"/>
    <w:rsid w:val="007E4CE5"/>
    <w:rsid w:val="007E4D2A"/>
    <w:rsid w:val="007E544B"/>
    <w:rsid w:val="007E561C"/>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45F"/>
    <w:rsid w:val="00803FB0"/>
    <w:rsid w:val="00805877"/>
    <w:rsid w:val="00810BFB"/>
    <w:rsid w:val="008128C3"/>
    <w:rsid w:val="008134A2"/>
    <w:rsid w:val="00816474"/>
    <w:rsid w:val="00816C6E"/>
    <w:rsid w:val="008205FF"/>
    <w:rsid w:val="00820D21"/>
    <w:rsid w:val="00821E07"/>
    <w:rsid w:val="00821EF3"/>
    <w:rsid w:val="00823013"/>
    <w:rsid w:val="00823CAE"/>
    <w:rsid w:val="00824BDA"/>
    <w:rsid w:val="00825480"/>
    <w:rsid w:val="008257FE"/>
    <w:rsid w:val="00827781"/>
    <w:rsid w:val="008301EC"/>
    <w:rsid w:val="00831E9F"/>
    <w:rsid w:val="00831F1D"/>
    <w:rsid w:val="00832FB4"/>
    <w:rsid w:val="008338BF"/>
    <w:rsid w:val="00833AE8"/>
    <w:rsid w:val="00840F60"/>
    <w:rsid w:val="00842292"/>
    <w:rsid w:val="00842A8E"/>
    <w:rsid w:val="0084370A"/>
    <w:rsid w:val="008501DA"/>
    <w:rsid w:val="00850B12"/>
    <w:rsid w:val="00851501"/>
    <w:rsid w:val="0085162B"/>
    <w:rsid w:val="0085383A"/>
    <w:rsid w:val="0085492D"/>
    <w:rsid w:val="00855A44"/>
    <w:rsid w:val="0085646B"/>
    <w:rsid w:val="00856AB7"/>
    <w:rsid w:val="00857B9E"/>
    <w:rsid w:val="008604F8"/>
    <w:rsid w:val="00860C95"/>
    <w:rsid w:val="008624B9"/>
    <w:rsid w:val="008629D2"/>
    <w:rsid w:val="0086386E"/>
    <w:rsid w:val="00864EAE"/>
    <w:rsid w:val="00866F24"/>
    <w:rsid w:val="008703E5"/>
    <w:rsid w:val="008713C3"/>
    <w:rsid w:val="00871862"/>
    <w:rsid w:val="008720C0"/>
    <w:rsid w:val="008727EE"/>
    <w:rsid w:val="0087384A"/>
    <w:rsid w:val="00874DE7"/>
    <w:rsid w:val="00875782"/>
    <w:rsid w:val="008766E7"/>
    <w:rsid w:val="00881D0B"/>
    <w:rsid w:val="00882724"/>
    <w:rsid w:val="008836A5"/>
    <w:rsid w:val="00884013"/>
    <w:rsid w:val="0088483A"/>
    <w:rsid w:val="00886E24"/>
    <w:rsid w:val="00887801"/>
    <w:rsid w:val="00890553"/>
    <w:rsid w:val="00890AD2"/>
    <w:rsid w:val="00892556"/>
    <w:rsid w:val="008928B2"/>
    <w:rsid w:val="0089336E"/>
    <w:rsid w:val="00893B9B"/>
    <w:rsid w:val="00893C76"/>
    <w:rsid w:val="00893D80"/>
    <w:rsid w:val="00895543"/>
    <w:rsid w:val="00896E5B"/>
    <w:rsid w:val="008A3439"/>
    <w:rsid w:val="008A39DA"/>
    <w:rsid w:val="008A40F8"/>
    <w:rsid w:val="008A5B86"/>
    <w:rsid w:val="008B105E"/>
    <w:rsid w:val="008B106A"/>
    <w:rsid w:val="008B1ED2"/>
    <w:rsid w:val="008B2301"/>
    <w:rsid w:val="008B4137"/>
    <w:rsid w:val="008B42E0"/>
    <w:rsid w:val="008B5F88"/>
    <w:rsid w:val="008C0B61"/>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61C5"/>
    <w:rsid w:val="008D70D5"/>
    <w:rsid w:val="008D73AB"/>
    <w:rsid w:val="008D7C7D"/>
    <w:rsid w:val="008E232B"/>
    <w:rsid w:val="008E3A2D"/>
    <w:rsid w:val="008E4080"/>
    <w:rsid w:val="008E4BC2"/>
    <w:rsid w:val="008E4E14"/>
    <w:rsid w:val="008E7104"/>
    <w:rsid w:val="008F16D6"/>
    <w:rsid w:val="008F21EE"/>
    <w:rsid w:val="008F289D"/>
    <w:rsid w:val="008F4C9A"/>
    <w:rsid w:val="008F56FA"/>
    <w:rsid w:val="008F666A"/>
    <w:rsid w:val="008F762D"/>
    <w:rsid w:val="008F7AE2"/>
    <w:rsid w:val="009003FB"/>
    <w:rsid w:val="00900532"/>
    <w:rsid w:val="00900880"/>
    <w:rsid w:val="0090157F"/>
    <w:rsid w:val="009025F3"/>
    <w:rsid w:val="00902CDE"/>
    <w:rsid w:val="0090373E"/>
    <w:rsid w:val="00903FE6"/>
    <w:rsid w:val="00904942"/>
    <w:rsid w:val="00904AA8"/>
    <w:rsid w:val="009059A2"/>
    <w:rsid w:val="00906337"/>
    <w:rsid w:val="009078AC"/>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21B"/>
    <w:rsid w:val="00944C74"/>
    <w:rsid w:val="009457F1"/>
    <w:rsid w:val="00950582"/>
    <w:rsid w:val="00950684"/>
    <w:rsid w:val="00950D9C"/>
    <w:rsid w:val="009513B9"/>
    <w:rsid w:val="00952085"/>
    <w:rsid w:val="00952BAF"/>
    <w:rsid w:val="0095422E"/>
    <w:rsid w:val="009557EC"/>
    <w:rsid w:val="00955CB4"/>
    <w:rsid w:val="009647FF"/>
    <w:rsid w:val="00964E2E"/>
    <w:rsid w:val="00966BAE"/>
    <w:rsid w:val="00967ED4"/>
    <w:rsid w:val="00967FC0"/>
    <w:rsid w:val="00970A2B"/>
    <w:rsid w:val="0097390C"/>
    <w:rsid w:val="00975908"/>
    <w:rsid w:val="0097688A"/>
    <w:rsid w:val="00976BB9"/>
    <w:rsid w:val="00977645"/>
    <w:rsid w:val="0098190B"/>
    <w:rsid w:val="00981D0A"/>
    <w:rsid w:val="0098230B"/>
    <w:rsid w:val="009868C8"/>
    <w:rsid w:val="00986A32"/>
    <w:rsid w:val="00987995"/>
    <w:rsid w:val="009879A9"/>
    <w:rsid w:val="0099075C"/>
    <w:rsid w:val="00991BD3"/>
    <w:rsid w:val="00992DBC"/>
    <w:rsid w:val="009953EA"/>
    <w:rsid w:val="00996926"/>
    <w:rsid w:val="00997173"/>
    <w:rsid w:val="009974CB"/>
    <w:rsid w:val="00997735"/>
    <w:rsid w:val="00997C24"/>
    <w:rsid w:val="00997EF9"/>
    <w:rsid w:val="009A0090"/>
    <w:rsid w:val="009A00E8"/>
    <w:rsid w:val="009A0445"/>
    <w:rsid w:val="009A120F"/>
    <w:rsid w:val="009A1531"/>
    <w:rsid w:val="009A190E"/>
    <w:rsid w:val="009A1AC9"/>
    <w:rsid w:val="009A2D63"/>
    <w:rsid w:val="009A3966"/>
    <w:rsid w:val="009A44B5"/>
    <w:rsid w:val="009A6F5A"/>
    <w:rsid w:val="009B0A0A"/>
    <w:rsid w:val="009B283C"/>
    <w:rsid w:val="009B389B"/>
    <w:rsid w:val="009B3C7F"/>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6B7E"/>
    <w:rsid w:val="009D7157"/>
    <w:rsid w:val="009E0A60"/>
    <w:rsid w:val="009E1EED"/>
    <w:rsid w:val="009E5810"/>
    <w:rsid w:val="009E74E2"/>
    <w:rsid w:val="009F0275"/>
    <w:rsid w:val="009F1763"/>
    <w:rsid w:val="009F283C"/>
    <w:rsid w:val="009F395F"/>
    <w:rsid w:val="009F7A00"/>
    <w:rsid w:val="00A00485"/>
    <w:rsid w:val="00A02FEC"/>
    <w:rsid w:val="00A0441A"/>
    <w:rsid w:val="00A06C71"/>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2F02"/>
    <w:rsid w:val="00A33425"/>
    <w:rsid w:val="00A35EBF"/>
    <w:rsid w:val="00A36285"/>
    <w:rsid w:val="00A3731E"/>
    <w:rsid w:val="00A409A0"/>
    <w:rsid w:val="00A438C3"/>
    <w:rsid w:val="00A46696"/>
    <w:rsid w:val="00A50960"/>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61C0"/>
    <w:rsid w:val="00A7038D"/>
    <w:rsid w:val="00A715ED"/>
    <w:rsid w:val="00A73E31"/>
    <w:rsid w:val="00A73FED"/>
    <w:rsid w:val="00A745E5"/>
    <w:rsid w:val="00A74F40"/>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C4F5A"/>
    <w:rsid w:val="00AD0957"/>
    <w:rsid w:val="00AD09C5"/>
    <w:rsid w:val="00AD243B"/>
    <w:rsid w:val="00AD2991"/>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0C9"/>
    <w:rsid w:val="00B55BE0"/>
    <w:rsid w:val="00B55D0D"/>
    <w:rsid w:val="00B5728A"/>
    <w:rsid w:val="00B6062E"/>
    <w:rsid w:val="00B61A6B"/>
    <w:rsid w:val="00B61DF0"/>
    <w:rsid w:val="00B62265"/>
    <w:rsid w:val="00B62B69"/>
    <w:rsid w:val="00B63BDC"/>
    <w:rsid w:val="00B64F9F"/>
    <w:rsid w:val="00B65610"/>
    <w:rsid w:val="00B65E71"/>
    <w:rsid w:val="00B672A1"/>
    <w:rsid w:val="00B679F2"/>
    <w:rsid w:val="00B67A1B"/>
    <w:rsid w:val="00B70131"/>
    <w:rsid w:val="00B7080B"/>
    <w:rsid w:val="00B71806"/>
    <w:rsid w:val="00B760DF"/>
    <w:rsid w:val="00B763C0"/>
    <w:rsid w:val="00B805B0"/>
    <w:rsid w:val="00B8165D"/>
    <w:rsid w:val="00B81B1D"/>
    <w:rsid w:val="00B81FDB"/>
    <w:rsid w:val="00B8464D"/>
    <w:rsid w:val="00B85640"/>
    <w:rsid w:val="00B85A6D"/>
    <w:rsid w:val="00B86C48"/>
    <w:rsid w:val="00B87693"/>
    <w:rsid w:val="00B91C17"/>
    <w:rsid w:val="00B91C4C"/>
    <w:rsid w:val="00B925B2"/>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6D86"/>
    <w:rsid w:val="00BB73B8"/>
    <w:rsid w:val="00BC146F"/>
    <w:rsid w:val="00BC59BC"/>
    <w:rsid w:val="00BC5BD7"/>
    <w:rsid w:val="00BC7062"/>
    <w:rsid w:val="00BC793C"/>
    <w:rsid w:val="00BD1E37"/>
    <w:rsid w:val="00BD38A2"/>
    <w:rsid w:val="00BD3C9B"/>
    <w:rsid w:val="00BD4099"/>
    <w:rsid w:val="00BD41DE"/>
    <w:rsid w:val="00BD461F"/>
    <w:rsid w:val="00BD5382"/>
    <w:rsid w:val="00BE06FE"/>
    <w:rsid w:val="00BE29E9"/>
    <w:rsid w:val="00BE3B4F"/>
    <w:rsid w:val="00BE4271"/>
    <w:rsid w:val="00BF09F7"/>
    <w:rsid w:val="00BF1042"/>
    <w:rsid w:val="00BF1917"/>
    <w:rsid w:val="00BF4096"/>
    <w:rsid w:val="00BF474A"/>
    <w:rsid w:val="00BF5519"/>
    <w:rsid w:val="00BF6BB4"/>
    <w:rsid w:val="00BF79D6"/>
    <w:rsid w:val="00C00731"/>
    <w:rsid w:val="00C00BD8"/>
    <w:rsid w:val="00C014B8"/>
    <w:rsid w:val="00C01642"/>
    <w:rsid w:val="00C023DD"/>
    <w:rsid w:val="00C02D8B"/>
    <w:rsid w:val="00C030A0"/>
    <w:rsid w:val="00C037D5"/>
    <w:rsid w:val="00C0477C"/>
    <w:rsid w:val="00C04CF4"/>
    <w:rsid w:val="00C05F5E"/>
    <w:rsid w:val="00C063FC"/>
    <w:rsid w:val="00C0688E"/>
    <w:rsid w:val="00C07200"/>
    <w:rsid w:val="00C07F19"/>
    <w:rsid w:val="00C101BE"/>
    <w:rsid w:val="00C1117B"/>
    <w:rsid w:val="00C12ECC"/>
    <w:rsid w:val="00C13D0F"/>
    <w:rsid w:val="00C13EE4"/>
    <w:rsid w:val="00C21206"/>
    <w:rsid w:val="00C22375"/>
    <w:rsid w:val="00C225A4"/>
    <w:rsid w:val="00C22604"/>
    <w:rsid w:val="00C22A05"/>
    <w:rsid w:val="00C23194"/>
    <w:rsid w:val="00C25611"/>
    <w:rsid w:val="00C25F77"/>
    <w:rsid w:val="00C25F89"/>
    <w:rsid w:val="00C2637B"/>
    <w:rsid w:val="00C26490"/>
    <w:rsid w:val="00C267C4"/>
    <w:rsid w:val="00C3101D"/>
    <w:rsid w:val="00C31EAD"/>
    <w:rsid w:val="00C3273E"/>
    <w:rsid w:val="00C34921"/>
    <w:rsid w:val="00C34928"/>
    <w:rsid w:val="00C34D29"/>
    <w:rsid w:val="00C35590"/>
    <w:rsid w:val="00C359CE"/>
    <w:rsid w:val="00C35A26"/>
    <w:rsid w:val="00C37B88"/>
    <w:rsid w:val="00C413A3"/>
    <w:rsid w:val="00C41EE3"/>
    <w:rsid w:val="00C424D9"/>
    <w:rsid w:val="00C42CD1"/>
    <w:rsid w:val="00C42DBA"/>
    <w:rsid w:val="00C43155"/>
    <w:rsid w:val="00C4333C"/>
    <w:rsid w:val="00C44E41"/>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8DA"/>
    <w:rsid w:val="00C8691A"/>
    <w:rsid w:val="00C879AA"/>
    <w:rsid w:val="00C91C99"/>
    <w:rsid w:val="00C9547D"/>
    <w:rsid w:val="00C95777"/>
    <w:rsid w:val="00C971CF"/>
    <w:rsid w:val="00C97691"/>
    <w:rsid w:val="00C97994"/>
    <w:rsid w:val="00C97EA0"/>
    <w:rsid w:val="00CA0B2A"/>
    <w:rsid w:val="00CA22B9"/>
    <w:rsid w:val="00CA5F9A"/>
    <w:rsid w:val="00CB08D8"/>
    <w:rsid w:val="00CB0B83"/>
    <w:rsid w:val="00CB21C2"/>
    <w:rsid w:val="00CB4130"/>
    <w:rsid w:val="00CB44D1"/>
    <w:rsid w:val="00CB5922"/>
    <w:rsid w:val="00CB638F"/>
    <w:rsid w:val="00CB6EAC"/>
    <w:rsid w:val="00CC1518"/>
    <w:rsid w:val="00CC2C30"/>
    <w:rsid w:val="00CC2CDB"/>
    <w:rsid w:val="00CC4F14"/>
    <w:rsid w:val="00CC5A24"/>
    <w:rsid w:val="00CC5B0A"/>
    <w:rsid w:val="00CC7417"/>
    <w:rsid w:val="00CC7B2A"/>
    <w:rsid w:val="00CD10D9"/>
    <w:rsid w:val="00CD1487"/>
    <w:rsid w:val="00CD6AC7"/>
    <w:rsid w:val="00CD6F57"/>
    <w:rsid w:val="00CD7757"/>
    <w:rsid w:val="00CD7F01"/>
    <w:rsid w:val="00CE1544"/>
    <w:rsid w:val="00CE1858"/>
    <w:rsid w:val="00CE28C2"/>
    <w:rsid w:val="00CE32B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527"/>
    <w:rsid w:val="00D3599E"/>
    <w:rsid w:val="00D35C23"/>
    <w:rsid w:val="00D4175C"/>
    <w:rsid w:val="00D4277B"/>
    <w:rsid w:val="00D46003"/>
    <w:rsid w:val="00D461D4"/>
    <w:rsid w:val="00D46D1D"/>
    <w:rsid w:val="00D47C61"/>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424F"/>
    <w:rsid w:val="00D9749D"/>
    <w:rsid w:val="00D97C6B"/>
    <w:rsid w:val="00DA34F4"/>
    <w:rsid w:val="00DA3A1E"/>
    <w:rsid w:val="00DA3F2B"/>
    <w:rsid w:val="00DA42E2"/>
    <w:rsid w:val="00DA5124"/>
    <w:rsid w:val="00DA53B9"/>
    <w:rsid w:val="00DA684A"/>
    <w:rsid w:val="00DA7BE1"/>
    <w:rsid w:val="00DB0A2D"/>
    <w:rsid w:val="00DB100A"/>
    <w:rsid w:val="00DB3DAA"/>
    <w:rsid w:val="00DB5CDF"/>
    <w:rsid w:val="00DC08E5"/>
    <w:rsid w:val="00DC1383"/>
    <w:rsid w:val="00DC1B31"/>
    <w:rsid w:val="00DC1C5D"/>
    <w:rsid w:val="00DC2CAD"/>
    <w:rsid w:val="00DC47E1"/>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DF26CB"/>
    <w:rsid w:val="00E00ABF"/>
    <w:rsid w:val="00E010A4"/>
    <w:rsid w:val="00E0228E"/>
    <w:rsid w:val="00E03389"/>
    <w:rsid w:val="00E03DB2"/>
    <w:rsid w:val="00E070BD"/>
    <w:rsid w:val="00E10051"/>
    <w:rsid w:val="00E10464"/>
    <w:rsid w:val="00E12D4E"/>
    <w:rsid w:val="00E161A3"/>
    <w:rsid w:val="00E16224"/>
    <w:rsid w:val="00E16D2B"/>
    <w:rsid w:val="00E17B7B"/>
    <w:rsid w:val="00E20FD6"/>
    <w:rsid w:val="00E21C08"/>
    <w:rsid w:val="00E26292"/>
    <w:rsid w:val="00E26A25"/>
    <w:rsid w:val="00E319E4"/>
    <w:rsid w:val="00E35AEC"/>
    <w:rsid w:val="00E361DB"/>
    <w:rsid w:val="00E37C19"/>
    <w:rsid w:val="00E407C1"/>
    <w:rsid w:val="00E408F5"/>
    <w:rsid w:val="00E40D5A"/>
    <w:rsid w:val="00E4199C"/>
    <w:rsid w:val="00E4316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280C"/>
    <w:rsid w:val="00E63754"/>
    <w:rsid w:val="00E641C0"/>
    <w:rsid w:val="00E650EC"/>
    <w:rsid w:val="00E66578"/>
    <w:rsid w:val="00E678BE"/>
    <w:rsid w:val="00E70362"/>
    <w:rsid w:val="00E70442"/>
    <w:rsid w:val="00E71D80"/>
    <w:rsid w:val="00E73F6B"/>
    <w:rsid w:val="00E752EA"/>
    <w:rsid w:val="00E774F6"/>
    <w:rsid w:val="00E77DE6"/>
    <w:rsid w:val="00E80337"/>
    <w:rsid w:val="00E8090F"/>
    <w:rsid w:val="00E81202"/>
    <w:rsid w:val="00E82BC2"/>
    <w:rsid w:val="00E83781"/>
    <w:rsid w:val="00E859FD"/>
    <w:rsid w:val="00E86856"/>
    <w:rsid w:val="00E86B2E"/>
    <w:rsid w:val="00E86EA2"/>
    <w:rsid w:val="00E91B51"/>
    <w:rsid w:val="00E92A22"/>
    <w:rsid w:val="00E93CCE"/>
    <w:rsid w:val="00E969E4"/>
    <w:rsid w:val="00E96CE6"/>
    <w:rsid w:val="00E97976"/>
    <w:rsid w:val="00EA04BA"/>
    <w:rsid w:val="00EA08B2"/>
    <w:rsid w:val="00EA203B"/>
    <w:rsid w:val="00EA298F"/>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5B73"/>
    <w:rsid w:val="00F06A09"/>
    <w:rsid w:val="00F07872"/>
    <w:rsid w:val="00F07D4A"/>
    <w:rsid w:val="00F124B9"/>
    <w:rsid w:val="00F125D0"/>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672E0"/>
    <w:rsid w:val="00F70457"/>
    <w:rsid w:val="00F713DE"/>
    <w:rsid w:val="00F719A3"/>
    <w:rsid w:val="00F71E3F"/>
    <w:rsid w:val="00F72C24"/>
    <w:rsid w:val="00F73418"/>
    <w:rsid w:val="00F76E5C"/>
    <w:rsid w:val="00F80A7A"/>
    <w:rsid w:val="00F82C74"/>
    <w:rsid w:val="00F85CDA"/>
    <w:rsid w:val="00F867F9"/>
    <w:rsid w:val="00F86962"/>
    <w:rsid w:val="00F8703E"/>
    <w:rsid w:val="00F870F2"/>
    <w:rsid w:val="00F91B0D"/>
    <w:rsid w:val="00F93599"/>
    <w:rsid w:val="00F93870"/>
    <w:rsid w:val="00F9419E"/>
    <w:rsid w:val="00F94215"/>
    <w:rsid w:val="00F95AAA"/>
    <w:rsid w:val="00F95B58"/>
    <w:rsid w:val="00F96ADE"/>
    <w:rsid w:val="00F97B59"/>
    <w:rsid w:val="00FA599D"/>
    <w:rsid w:val="00FA6A5F"/>
    <w:rsid w:val="00FA6DF4"/>
    <w:rsid w:val="00FB2B04"/>
    <w:rsid w:val="00FB3D8A"/>
    <w:rsid w:val="00FB4452"/>
    <w:rsid w:val="00FB492A"/>
    <w:rsid w:val="00FB537A"/>
    <w:rsid w:val="00FB61E3"/>
    <w:rsid w:val="00FB7652"/>
    <w:rsid w:val="00FC1DF5"/>
    <w:rsid w:val="00FC3783"/>
    <w:rsid w:val="00FC4F25"/>
    <w:rsid w:val="00FC544B"/>
    <w:rsid w:val="00FC6B59"/>
    <w:rsid w:val="00FC6C34"/>
    <w:rsid w:val="00FC70CB"/>
    <w:rsid w:val="00FC7D91"/>
    <w:rsid w:val="00FD02E9"/>
    <w:rsid w:val="00FD1857"/>
    <w:rsid w:val="00FD2955"/>
    <w:rsid w:val="00FD32D3"/>
    <w:rsid w:val="00FD4546"/>
    <w:rsid w:val="00FD5A51"/>
    <w:rsid w:val="00FD5F01"/>
    <w:rsid w:val="00FD63E5"/>
    <w:rsid w:val="00FE42A5"/>
    <w:rsid w:val="00FE42CD"/>
    <w:rsid w:val="00FE51D8"/>
    <w:rsid w:val="00FE7A70"/>
    <w:rsid w:val="00FF198A"/>
    <w:rsid w:val="00FF1C84"/>
    <w:rsid w:val="00FF1DFF"/>
    <w:rsid w:val="00FF2512"/>
    <w:rsid w:val="00FF450A"/>
    <w:rsid w:val="00FF4E73"/>
    <w:rsid w:val="00FF5F8A"/>
    <w:rsid w:val="00FF62F9"/>
    <w:rsid w:val="00FF6347"/>
    <w:rsid w:val="00FF74D2"/>
    <w:rsid w:val="00FF7830"/>
    <w:rsid w:val="02707818"/>
    <w:rsid w:val="03868393"/>
    <w:rsid w:val="040036C3"/>
    <w:rsid w:val="04E1BC7F"/>
    <w:rsid w:val="08291FEC"/>
    <w:rsid w:val="1051D7CE"/>
    <w:rsid w:val="1EB6DD35"/>
    <w:rsid w:val="1F0B23FC"/>
    <w:rsid w:val="20DFE9C1"/>
    <w:rsid w:val="233F19BA"/>
    <w:rsid w:val="26C56A6D"/>
    <w:rsid w:val="29C65653"/>
    <w:rsid w:val="2B9AEEC2"/>
    <w:rsid w:val="2CFCDDF9"/>
    <w:rsid w:val="2EC0FBF0"/>
    <w:rsid w:val="3080BD8C"/>
    <w:rsid w:val="31617522"/>
    <w:rsid w:val="332E2639"/>
    <w:rsid w:val="37578C0F"/>
    <w:rsid w:val="387A4E80"/>
    <w:rsid w:val="3964A2D6"/>
    <w:rsid w:val="39C2C639"/>
    <w:rsid w:val="3B43F20E"/>
    <w:rsid w:val="3CA208FE"/>
    <w:rsid w:val="3E421AAE"/>
    <w:rsid w:val="3E719B6F"/>
    <w:rsid w:val="418EBD78"/>
    <w:rsid w:val="42AF843F"/>
    <w:rsid w:val="441885A5"/>
    <w:rsid w:val="4749272D"/>
    <w:rsid w:val="47C2EEEE"/>
    <w:rsid w:val="4DCF0893"/>
    <w:rsid w:val="4DD6AF3C"/>
    <w:rsid w:val="4EF145EA"/>
    <w:rsid w:val="52E306D9"/>
    <w:rsid w:val="5354A266"/>
    <w:rsid w:val="535C9E84"/>
    <w:rsid w:val="53BC9980"/>
    <w:rsid w:val="545DBBB3"/>
    <w:rsid w:val="55A655D2"/>
    <w:rsid w:val="55C3C684"/>
    <w:rsid w:val="566329E9"/>
    <w:rsid w:val="5A00913D"/>
    <w:rsid w:val="5A205A97"/>
    <w:rsid w:val="5B649C9E"/>
    <w:rsid w:val="5CA8BB6C"/>
    <w:rsid w:val="5CCAF32D"/>
    <w:rsid w:val="61E94D00"/>
    <w:rsid w:val="63FAF13F"/>
    <w:rsid w:val="66590B02"/>
    <w:rsid w:val="66BC6DE9"/>
    <w:rsid w:val="67D80F2B"/>
    <w:rsid w:val="697660D3"/>
    <w:rsid w:val="6A901C04"/>
    <w:rsid w:val="6CD279B2"/>
    <w:rsid w:val="6F1E396D"/>
    <w:rsid w:val="71A511E8"/>
    <w:rsid w:val="72DC014D"/>
    <w:rsid w:val="73F401B9"/>
    <w:rsid w:val="74214C6F"/>
    <w:rsid w:val="76C2947B"/>
    <w:rsid w:val="7AD06DD6"/>
    <w:rsid w:val="7ADC3C27"/>
    <w:rsid w:val="7B422287"/>
    <w:rsid w:val="7C1070A3"/>
    <w:rsid w:val="7E18C5BC"/>
    <w:rsid w:val="7EACA4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CCA33"/>
  <w15:chartTrackingRefBased/>
  <w15:docId w15:val="{2660FFF2-46B2-4756-BB32-B0A1A1A1C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uiPriority w:val="99"/>
    <w:qFormat/>
    <w:rsid w:val="007F6E29"/>
    <w:pPr>
      <w:keepNext/>
      <w:keepLines/>
      <w:numPr>
        <w:numId w:val="10"/>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uiPriority w:val="99"/>
    <w:qFormat/>
    <w:rsid w:val="007F6E29"/>
    <w:pPr>
      <w:keepNext/>
      <w:keepLines/>
      <w:numPr>
        <w:ilvl w:val="2"/>
        <w:numId w:val="10"/>
      </w:numPr>
      <w:spacing w:before="240" w:after="120" w:line="240" w:lineRule="auto"/>
      <w:jc w:val="left"/>
      <w:outlineLvl w:val="2"/>
    </w:pPr>
    <w:rPr>
      <w:b/>
      <w:bCs/>
      <w:lang w:eastAsia="en-US"/>
    </w:rPr>
  </w:style>
  <w:style w:type="paragraph" w:styleId="berschrift4">
    <w:name w:val="heading 4"/>
    <w:basedOn w:val="Standard"/>
    <w:next w:val="Standard"/>
    <w:uiPriority w:val="99"/>
    <w:qFormat/>
    <w:rsid w:val="007F6E29"/>
    <w:pPr>
      <w:keepNext/>
      <w:keepLines/>
      <w:numPr>
        <w:ilvl w:val="3"/>
        <w:numId w:val="10"/>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uiPriority w:val="99"/>
    <w:qFormat/>
    <w:rsid w:val="007F6E29"/>
    <w:pPr>
      <w:numPr>
        <w:ilvl w:val="4"/>
      </w:numPr>
      <w:outlineLvl w:val="4"/>
    </w:pPr>
    <w:rPr>
      <w:color w:val="6C6C6C"/>
    </w:rPr>
  </w:style>
  <w:style w:type="paragraph" w:styleId="berschrift6">
    <w:name w:val="heading 6"/>
    <w:basedOn w:val="berschrift4"/>
    <w:next w:val="Standard"/>
    <w:uiPriority w:val="99"/>
    <w:qFormat/>
    <w:rsid w:val="007F6E29"/>
    <w:pPr>
      <w:numPr>
        <w:ilvl w:val="5"/>
      </w:numPr>
      <w:outlineLvl w:val="5"/>
    </w:pPr>
    <w:rPr>
      <w:b w:val="0"/>
      <w:bCs w:val="0"/>
      <w:color w:val="6C6C6C"/>
    </w:rPr>
  </w:style>
  <w:style w:type="paragraph" w:styleId="berschrift7">
    <w:name w:val="heading 7"/>
    <w:basedOn w:val="Standard"/>
    <w:next w:val="Standard"/>
    <w:uiPriority w:val="99"/>
    <w:qFormat/>
    <w:rsid w:val="007F6E29"/>
    <w:pPr>
      <w:keepNext/>
      <w:keepLines/>
      <w:numPr>
        <w:ilvl w:val="6"/>
        <w:numId w:val="10"/>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uiPriority w:val="99"/>
    <w:qFormat/>
    <w:rsid w:val="007F6E29"/>
    <w:pPr>
      <w:keepNext/>
      <w:keepLines/>
      <w:numPr>
        <w:ilvl w:val="7"/>
        <w:numId w:val="10"/>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uiPriority w:val="99"/>
    <w:qFormat/>
    <w:rsid w:val="007F6E29"/>
    <w:pPr>
      <w:keepNext/>
      <w:keepLines/>
      <w:numPr>
        <w:ilvl w:val="8"/>
        <w:numId w:val="10"/>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rsid w:val="008D2B60"/>
    <w:rPr>
      <w:rFonts w:cs="Times New Roman"/>
      <w:lang w:val="en-GB"/>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customStyle="1" w:styleId="CommentReference1">
    <w:name w:val="Comment Reference1"/>
    <w:uiPriority w:val="99"/>
    <w:semiHidden/>
    <w:unhideWhenUsed/>
    <w:rsid w:val="00FF1DFF"/>
    <w:rPr>
      <w:sz w:val="16"/>
      <w:szCs w:val="16"/>
    </w:rPr>
  </w:style>
  <w:style w:type="paragraph" w:customStyle="1" w:styleId="CommentText1">
    <w:name w:val="Comment Text1"/>
    <w:basedOn w:val="Standard"/>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1"/>
    <w:uiPriority w:val="99"/>
    <w:rsid w:val="00FF1DFF"/>
    <w:rPr>
      <w:rFonts w:ascii="Times New Roman" w:eastAsia="Times New Roman" w:hAnsi="Times New Roman"/>
    </w:rPr>
  </w:style>
  <w:style w:type="paragraph" w:customStyle="1" w:styleId="CommentSubject1">
    <w:name w:val="Comment Subject1"/>
    <w:basedOn w:val="CommentText1"/>
    <w:next w:val="CommentText1"/>
    <w:link w:val="CommentSubjectChar"/>
    <w:uiPriority w:val="99"/>
    <w:semiHidden/>
    <w:unhideWhenUsed/>
    <w:rsid w:val="00FF1DFF"/>
    <w:rPr>
      <w:b/>
      <w:bCs/>
    </w:rPr>
  </w:style>
  <w:style w:type="character" w:customStyle="1" w:styleId="CommentSubjectChar">
    <w:name w:val="Comment Subject Char"/>
    <w:link w:val="CommentSubject1"/>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 w:type="character" w:customStyle="1" w:styleId="CommentReference">
    <w:name w:val="Comment Reference"/>
    <w:basedOn w:val="Absatz-Standardschriftart"/>
    <w:uiPriority w:val="99"/>
    <w:semiHidden/>
    <w:unhideWhenUsed/>
    <w:rsid w:val="00543EC5"/>
    <w:rPr>
      <w:sz w:val="16"/>
      <w:szCs w:val="16"/>
    </w:rPr>
  </w:style>
  <w:style w:type="paragraph" w:customStyle="1" w:styleId="CommentText">
    <w:name w:val="Comment Text"/>
    <w:basedOn w:val="Standard"/>
    <w:link w:val="CommentTextChar1"/>
    <w:uiPriority w:val="99"/>
    <w:semiHidden/>
    <w:unhideWhenUsed/>
    <w:pPr>
      <w:spacing w:line="240" w:lineRule="auto"/>
    </w:pPr>
    <w:rPr>
      <w:sz w:val="20"/>
      <w:szCs w:val="20"/>
    </w:rPr>
  </w:style>
  <w:style w:type="character" w:customStyle="1" w:styleId="CommentTextChar1">
    <w:name w:val="Comment Text Char1"/>
    <w:basedOn w:val="Absatz-Standardschriftart"/>
    <w:link w:val="CommentText"/>
    <w:uiPriority w:val="99"/>
    <w:semiHidden/>
    <w:rsid w:val="000426C5"/>
    <w:rPr>
      <w:rFonts w:ascii="Arial" w:eastAsia="Times New Roman" w:hAnsi="Arial" w:cs="Arial"/>
      <w:lang w:eastAsia="de-DE"/>
    </w:rPr>
  </w:style>
  <w:style w:type="character" w:customStyle="1" w:styleId="KommentartextZchn">
    <w:name w:val="Kommentartext Zchn"/>
    <w:basedOn w:val="Absatz-Standardschriftart"/>
    <w:uiPriority w:val="99"/>
    <w:rsid w:val="00543EC5"/>
    <w:rPr>
      <w:rFonts w:ascii="Arial" w:eastAsia="Times New Roman" w:hAnsi="Arial" w:cs="Arial"/>
      <w:lang w:eastAsia="de-DE"/>
    </w:rPr>
  </w:style>
  <w:style w:type="character" w:customStyle="1" w:styleId="KopfzeileZchn">
    <w:name w:val="Kopfzeile Zchn"/>
    <w:basedOn w:val="Absatz-Standardschriftart"/>
    <w:uiPriority w:val="99"/>
    <w:rsid w:val="000426C5"/>
  </w:style>
  <w:style w:type="character" w:customStyle="1" w:styleId="FuzeileZchn">
    <w:name w:val="Fußzeile Zchn"/>
    <w:basedOn w:val="Absatz-Standardschriftart"/>
    <w:uiPriority w:val="99"/>
    <w:rsid w:val="000426C5"/>
  </w:style>
  <w:style w:type="character" w:customStyle="1" w:styleId="SprechblasentextZchn">
    <w:name w:val="Sprechblasentext Zchn"/>
    <w:uiPriority w:val="99"/>
    <w:semiHidden/>
    <w:rsid w:val="000426C5"/>
    <w:rPr>
      <w:rFonts w:ascii="Segoe UI" w:eastAsia="Times New Roman" w:hAnsi="Segoe UI" w:cs="Segoe UI"/>
      <w:sz w:val="18"/>
      <w:szCs w:val="18"/>
    </w:rPr>
  </w:style>
  <w:style w:type="character" w:customStyle="1" w:styleId="berschrift1Zchn">
    <w:name w:val="Überschrift 1 Zchn"/>
    <w:uiPriority w:val="99"/>
    <w:rsid w:val="000426C5"/>
    <w:rPr>
      <w:rFonts w:ascii="Arial" w:eastAsia="Times New Roman" w:hAnsi="Arial" w:cs="Arial"/>
      <w:b/>
      <w:bCs/>
      <w:color w:val="FF0000"/>
      <w:sz w:val="32"/>
      <w:szCs w:val="32"/>
      <w:lang w:val="en-GB" w:eastAsia="en-US"/>
    </w:rPr>
  </w:style>
  <w:style w:type="character" w:customStyle="1" w:styleId="berschrift2Zchn">
    <w:name w:val="Überschrift 2 Zchn"/>
    <w:uiPriority w:val="99"/>
    <w:rsid w:val="000426C5"/>
    <w:rPr>
      <w:rFonts w:ascii="Arial" w:eastAsia="Times New Roman" w:hAnsi="Arial" w:cs="Arial"/>
      <w:b/>
      <w:bCs/>
      <w:sz w:val="22"/>
      <w:szCs w:val="22"/>
      <w:lang w:val="en-GB" w:eastAsia="en-US"/>
    </w:rPr>
  </w:style>
  <w:style w:type="character" w:customStyle="1" w:styleId="berschrift3Zchn">
    <w:name w:val="Überschrift 3 Zchn"/>
    <w:uiPriority w:val="99"/>
    <w:rsid w:val="000426C5"/>
    <w:rPr>
      <w:rFonts w:ascii="Arial" w:eastAsia="Times New Roman" w:hAnsi="Arial" w:cs="Arial"/>
      <w:b/>
      <w:bCs/>
      <w:sz w:val="22"/>
      <w:szCs w:val="22"/>
      <w:lang w:val="en-GB" w:eastAsia="en-US"/>
    </w:rPr>
  </w:style>
  <w:style w:type="character" w:customStyle="1" w:styleId="berschrift4Zchn">
    <w:name w:val="Überschrift 4 Zchn"/>
    <w:uiPriority w:val="99"/>
    <w:rsid w:val="000426C5"/>
    <w:rPr>
      <w:rFonts w:ascii="Arial" w:eastAsia="Times New Roman" w:hAnsi="Arial" w:cs="Arial"/>
      <w:b/>
      <w:bCs/>
      <w:i/>
      <w:iCs/>
      <w:sz w:val="18"/>
      <w:szCs w:val="18"/>
      <w:lang w:val="en-GB" w:eastAsia="en-US"/>
    </w:rPr>
  </w:style>
  <w:style w:type="character" w:customStyle="1" w:styleId="berschrift5Zchn">
    <w:name w:val="Überschrift 5 Zchn"/>
    <w:uiPriority w:val="99"/>
    <w:rsid w:val="000426C5"/>
    <w:rPr>
      <w:rFonts w:ascii="Arial" w:eastAsia="Times New Roman" w:hAnsi="Arial" w:cs="Arial"/>
      <w:b/>
      <w:bCs/>
      <w:i/>
      <w:iCs/>
      <w:color w:val="6C6C6C"/>
      <w:sz w:val="18"/>
      <w:szCs w:val="18"/>
      <w:lang w:val="en-GB" w:eastAsia="en-US"/>
    </w:rPr>
  </w:style>
  <w:style w:type="character" w:customStyle="1" w:styleId="berschrift6Zchn">
    <w:name w:val="Überschrift 6 Zchn"/>
    <w:uiPriority w:val="99"/>
    <w:rsid w:val="000426C5"/>
    <w:rPr>
      <w:rFonts w:ascii="Arial" w:eastAsia="Times New Roman" w:hAnsi="Arial" w:cs="Arial"/>
      <w:i/>
      <w:iCs/>
      <w:color w:val="6C6C6C"/>
      <w:sz w:val="18"/>
      <w:szCs w:val="18"/>
      <w:lang w:val="en-GB" w:eastAsia="en-US"/>
    </w:rPr>
  </w:style>
  <w:style w:type="character" w:customStyle="1" w:styleId="berschrift7Zchn">
    <w:name w:val="Überschrift 7 Zchn"/>
    <w:uiPriority w:val="99"/>
    <w:rsid w:val="000426C5"/>
    <w:rPr>
      <w:rFonts w:ascii="Cambria" w:eastAsia="Times New Roman" w:hAnsi="Cambria" w:cs="Cambria"/>
      <w:i/>
      <w:iCs/>
      <w:color w:val="404040"/>
      <w:sz w:val="18"/>
      <w:szCs w:val="18"/>
      <w:lang w:val="en-GB" w:eastAsia="en-US"/>
    </w:rPr>
  </w:style>
  <w:style w:type="character" w:customStyle="1" w:styleId="berschrift8Zchn">
    <w:name w:val="Überschrift 8 Zchn"/>
    <w:uiPriority w:val="99"/>
    <w:rsid w:val="000426C5"/>
    <w:rPr>
      <w:rFonts w:ascii="Cambria" w:eastAsia="Times New Roman" w:hAnsi="Cambria" w:cs="Cambria"/>
      <w:color w:val="404040"/>
      <w:lang w:val="en-GB" w:eastAsia="en-US"/>
    </w:rPr>
  </w:style>
  <w:style w:type="character" w:customStyle="1" w:styleId="berschrift9Zchn">
    <w:name w:val="Überschrift 9 Zchn"/>
    <w:uiPriority w:val="99"/>
    <w:rsid w:val="000426C5"/>
    <w:rPr>
      <w:rFonts w:ascii="Cambria" w:eastAsia="Times New Roman" w:hAnsi="Cambria" w:cs="Cambria"/>
      <w:i/>
      <w:iCs/>
      <w:color w:val="404040"/>
      <w:lang w:val="en-GB" w:eastAsia="en-US"/>
    </w:rPr>
  </w:style>
  <w:style w:type="character" w:customStyle="1" w:styleId="Textkrper3Zchn">
    <w:name w:val="Textkörper 3 Zchn"/>
    <w:basedOn w:val="Absatz-Standardschriftart"/>
    <w:uiPriority w:val="99"/>
    <w:rsid w:val="000426C5"/>
    <w:rPr>
      <w:rFonts w:ascii="Arial" w:eastAsia="Times New Roman" w:hAnsi="Arial" w:cs="Arial"/>
      <w:b/>
      <w:bCs/>
      <w:sz w:val="22"/>
      <w:szCs w:val="22"/>
      <w:lang w:eastAsia="de-DE"/>
    </w:rPr>
  </w:style>
  <w:style w:type="character" w:customStyle="1" w:styleId="TitelZchn">
    <w:name w:val="Titel Zchn"/>
    <w:basedOn w:val="Absatz-Standardschriftart"/>
    <w:uiPriority w:val="10"/>
    <w:rsid w:val="000426C5"/>
    <w:rPr>
      <w:rFonts w:ascii="Arial" w:eastAsiaTheme="majorEastAsia" w:hAnsi="Arial" w:cs="Arial"/>
      <w:b/>
      <w:bCs/>
      <w:kern w:val="28"/>
      <w:sz w:val="44"/>
      <w:szCs w:val="44"/>
      <w:lang w:eastAsia="de-DE"/>
    </w:rPr>
  </w:style>
  <w:style w:type="character" w:customStyle="1" w:styleId="UntertitelZchn">
    <w:name w:val="Untertitel Zchn"/>
    <w:basedOn w:val="Absatz-Standardschriftart"/>
    <w:uiPriority w:val="11"/>
    <w:rsid w:val="000426C5"/>
    <w:rPr>
      <w:rFonts w:ascii="Arial" w:eastAsiaTheme="minorEastAsia" w:hAnsi="Arial" w:cs="Arial"/>
      <w:b/>
      <w:bCs/>
      <w:color w:val="5A5A5A" w:themeColor="text1" w:themeTint="A5"/>
      <w:spacing w:val="15"/>
      <w:sz w:val="22"/>
      <w:szCs w:val="22"/>
      <w:lang w:eastAsia="de-DE"/>
    </w:rPr>
  </w:style>
  <w:style w:type="character" w:customStyle="1" w:styleId="TextkrperZchn">
    <w:name w:val="Textkörper Zchn"/>
    <w:basedOn w:val="Absatz-Standardschriftart"/>
    <w:uiPriority w:val="99"/>
    <w:semiHidden/>
    <w:rsid w:val="000426C5"/>
    <w:rPr>
      <w:rFonts w:ascii="Arial" w:eastAsia="Times New Roman" w:hAnsi="Arial"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bc8fa06-adf2-4ff1-93ca-14722ba6a11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370C1C3860E342A1E8806A29CE08BA" ma:contentTypeVersion="" ma:contentTypeDescription="Create a new document." ma:contentTypeScope="" ma:versionID="7d0090e65eec6f0089c803c041c7be1c">
  <xsd:schema xmlns:xsd="http://www.w3.org/2001/XMLSchema" xmlns:xs="http://www.w3.org/2001/XMLSchema" xmlns:p="http://schemas.microsoft.com/office/2006/metadata/properties" xmlns:ns2="4783a32a-f1c2-464e-9d86-52b6d0d47efa" xmlns:ns3="fbc8fa06-adf2-4ff1-93ca-14722ba6a113" xmlns:ns4="bf2fcf71-2ab9-4dcb-aafb-8f36f3e4edfa" targetNamespace="http://schemas.microsoft.com/office/2006/metadata/properties" ma:root="true" ma:fieldsID="70b23056d5c8cd1b716e3fd3f032023a" ns2:_="" ns3:_="" ns4:_="">
    <xsd:import namespace="4783a32a-f1c2-464e-9d86-52b6d0d47efa"/>
    <xsd:import namespace="fbc8fa06-adf2-4ff1-93ca-14722ba6a113"/>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4:TaxCatchAll"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c8fa06-adf2-4ff1-93ca-14722ba6a1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bc8fa06-adf2-4ff1-93ca-14722ba6a113"/>
  </ds:schemaRefs>
</ds:datastoreItem>
</file>

<file path=customXml/itemProps3.xml><?xml version="1.0" encoding="utf-8"?>
<ds:datastoreItem xmlns:ds="http://schemas.openxmlformats.org/officeDocument/2006/customXml" ds:itemID="{19515539-4679-49F5-A265-DCE86B042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fbc8fa06-adf2-4ff1-93ca-14722ba6a113"/>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1085</Words>
  <Characters>6838</Characters>
  <Application>Microsoft Office Word</Application>
  <DocSecurity>0</DocSecurity>
  <Lines>56</Lines>
  <Paragraphs>15</Paragraphs>
  <ScaleCrop>false</ScaleCrop>
  <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Herrmann, Lucie</cp:lastModifiedBy>
  <cp:revision>2</cp:revision>
  <cp:lastPrinted>2025-03-31T15:24:00Z</cp:lastPrinted>
  <dcterms:created xsi:type="dcterms:W3CDTF">2026-08-11T10:33:00Z</dcterms:created>
  <dcterms:modified xsi:type="dcterms:W3CDTF">2026-08-11T10:33:00Z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0x0101008E370C1C3860E342A1E8806A29CE08BA</vt:lpwstr>
  </property>
</Properties>
</file>