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BA6E3" w14:textId="77777777" w:rsidR="00D32482" w:rsidRPr="00D32482" w:rsidRDefault="00D32482" w:rsidP="00D32482">
      <w:pPr>
        <w:spacing w:line="360" w:lineRule="auto"/>
        <w:ind w:left="432"/>
        <w:jc w:val="center"/>
        <w:rPr>
          <w:b/>
          <w:bCs/>
        </w:rPr>
      </w:pPr>
      <w:r w:rsidRPr="00D32482">
        <w:rPr>
          <w:b/>
          <w:bCs/>
        </w:rPr>
        <w:t xml:space="preserve">60 ans </w:t>
      </w:r>
      <w:proofErr w:type="spellStart"/>
      <w:r w:rsidRPr="00D32482">
        <w:rPr>
          <w:b/>
          <w:bCs/>
        </w:rPr>
        <w:t>d’expertise</w:t>
      </w:r>
      <w:proofErr w:type="spellEnd"/>
      <w:r w:rsidRPr="00D32482">
        <w:rPr>
          <w:b/>
          <w:bCs/>
        </w:rPr>
        <w:t xml:space="preserve"> </w:t>
      </w:r>
      <w:proofErr w:type="spellStart"/>
      <w:r w:rsidRPr="00D32482">
        <w:rPr>
          <w:b/>
          <w:bCs/>
        </w:rPr>
        <w:t>logistique</w:t>
      </w:r>
      <w:proofErr w:type="spellEnd"/>
    </w:p>
    <w:p w14:paraId="46BE4CE6" w14:textId="77777777" w:rsidR="00D32482" w:rsidRPr="00D32482" w:rsidRDefault="00D32482" w:rsidP="00D32482">
      <w:pPr>
        <w:spacing w:line="360" w:lineRule="auto"/>
        <w:jc w:val="center"/>
        <w:rPr>
          <w:b/>
          <w:bCs/>
          <w:sz w:val="40"/>
          <w:szCs w:val="40"/>
          <w:lang w:val="fr-FR"/>
        </w:rPr>
      </w:pPr>
      <w:proofErr w:type="spellStart"/>
      <w:r w:rsidRPr="00D32482">
        <w:rPr>
          <w:b/>
          <w:bCs/>
          <w:sz w:val="40"/>
          <w:szCs w:val="40"/>
          <w:lang w:val="fr-FR"/>
        </w:rPr>
        <w:t>Groenewout</w:t>
      </w:r>
      <w:proofErr w:type="spellEnd"/>
      <w:r w:rsidRPr="00D32482">
        <w:rPr>
          <w:b/>
          <w:bCs/>
          <w:sz w:val="40"/>
          <w:szCs w:val="40"/>
          <w:lang w:val="fr-FR"/>
        </w:rPr>
        <w:t xml:space="preserve"> célèbre son anniversaire aux Pays-Bas</w:t>
      </w:r>
    </w:p>
    <w:p w14:paraId="0D98E5E7" w14:textId="77777777" w:rsidR="00D32482" w:rsidRDefault="00D32482" w:rsidP="00D32482">
      <w:pPr>
        <w:spacing w:line="360" w:lineRule="auto"/>
        <w:rPr>
          <w:b/>
          <w:bCs/>
          <w:lang w:val="fr-FR"/>
        </w:rPr>
      </w:pPr>
      <w:r w:rsidRPr="00D32482">
        <w:rPr>
          <w:b/>
          <w:bCs/>
          <w:lang w:val="fr-FR"/>
        </w:rPr>
        <w:t xml:space="preserve">Six décennies d’histoire d’entreprise, plus de 4 500 projets réalisés avec succès et une vision claire de l’avenir de la logistique : le cabinet néerlandais de conseil en logistique et </w:t>
      </w:r>
      <w:proofErr w:type="spellStart"/>
      <w:r w:rsidRPr="00D32482">
        <w:rPr>
          <w:b/>
          <w:bCs/>
          <w:lang w:val="fr-FR"/>
        </w:rPr>
        <w:t>supply</w:t>
      </w:r>
      <w:proofErr w:type="spellEnd"/>
      <w:r w:rsidRPr="00D32482">
        <w:rPr>
          <w:b/>
          <w:bCs/>
          <w:lang w:val="fr-FR"/>
        </w:rPr>
        <w:t xml:space="preserve"> </w:t>
      </w:r>
      <w:proofErr w:type="spellStart"/>
      <w:r w:rsidRPr="00D32482">
        <w:rPr>
          <w:b/>
          <w:bCs/>
          <w:lang w:val="fr-FR"/>
        </w:rPr>
        <w:t>chain</w:t>
      </w:r>
      <w:proofErr w:type="spellEnd"/>
      <w:r w:rsidRPr="00D32482">
        <w:rPr>
          <w:b/>
          <w:bCs/>
          <w:lang w:val="fr-FR"/>
        </w:rPr>
        <w:t xml:space="preserve"> </w:t>
      </w:r>
      <w:proofErr w:type="spellStart"/>
      <w:r w:rsidRPr="00D32482">
        <w:rPr>
          <w:b/>
          <w:bCs/>
          <w:lang w:val="fr-FR"/>
        </w:rPr>
        <w:t>Groenewout</w:t>
      </w:r>
      <w:proofErr w:type="spellEnd"/>
      <w:r w:rsidRPr="00D32482">
        <w:rPr>
          <w:b/>
          <w:bCs/>
          <w:lang w:val="fr-FR"/>
        </w:rPr>
        <w:t xml:space="preserve"> a célébré son 60e anniversaire aux côtés de ses clients, partenaires et collaborateurs. Environ 100 invités se sont réunis dans le cadre historique du monastère de </w:t>
      </w:r>
      <w:proofErr w:type="spellStart"/>
      <w:r w:rsidRPr="00D32482">
        <w:rPr>
          <w:b/>
          <w:bCs/>
          <w:lang w:val="fr-FR"/>
        </w:rPr>
        <w:t>Bovendonk</w:t>
      </w:r>
      <w:proofErr w:type="spellEnd"/>
      <w:r w:rsidRPr="00D32482">
        <w:rPr>
          <w:b/>
          <w:bCs/>
          <w:lang w:val="fr-FR"/>
        </w:rPr>
        <w:t xml:space="preserve"> à </w:t>
      </w:r>
      <w:proofErr w:type="spellStart"/>
      <w:r w:rsidRPr="00D32482">
        <w:rPr>
          <w:b/>
          <w:bCs/>
          <w:lang w:val="fr-FR"/>
        </w:rPr>
        <w:t>Hoeven</w:t>
      </w:r>
      <w:proofErr w:type="spellEnd"/>
      <w:r w:rsidRPr="00D32482">
        <w:rPr>
          <w:b/>
          <w:bCs/>
          <w:lang w:val="fr-FR"/>
        </w:rPr>
        <w:t xml:space="preserve"> afin de revenir sur l’évolution de l’entreprise tout en échangeant sur les défis et les opportunités qui attendent le secteur.</w:t>
      </w:r>
    </w:p>
    <w:p w14:paraId="6F528A4C" w14:textId="77777777" w:rsidR="00D32482" w:rsidRPr="00D32482" w:rsidRDefault="00D32482" w:rsidP="00D32482">
      <w:pPr>
        <w:spacing w:line="360" w:lineRule="auto"/>
        <w:rPr>
          <w:b/>
          <w:bCs/>
          <w:lang w:val="fr-FR"/>
        </w:rPr>
      </w:pPr>
    </w:p>
    <w:p w14:paraId="3DB89A4C" w14:textId="77777777" w:rsidR="00D32482" w:rsidRDefault="00D32482" w:rsidP="00D32482">
      <w:pPr>
        <w:spacing w:line="360" w:lineRule="auto"/>
        <w:rPr>
          <w:lang w:val="fr-FR"/>
        </w:rPr>
      </w:pPr>
      <w:r w:rsidRPr="00D32482">
        <w:rPr>
          <w:lang w:val="fr-FR"/>
        </w:rPr>
        <w:t xml:space="preserve">Fondée en 1966 par Cor </w:t>
      </w:r>
      <w:proofErr w:type="spellStart"/>
      <w:r w:rsidRPr="00D32482">
        <w:rPr>
          <w:lang w:val="fr-FR"/>
        </w:rPr>
        <w:t>Groenewout</w:t>
      </w:r>
      <w:proofErr w:type="spellEnd"/>
      <w:r w:rsidRPr="00D32482">
        <w:rPr>
          <w:lang w:val="fr-FR"/>
        </w:rPr>
        <w:t xml:space="preserve"> en tant que société d’ingénierie-conseil, l’entreprise est devenue au fil des décennies l’un des principaux cabinets indépendants de conseil en logistique et </w:t>
      </w:r>
      <w:proofErr w:type="spellStart"/>
      <w:r w:rsidRPr="00D32482">
        <w:rPr>
          <w:lang w:val="fr-FR"/>
        </w:rPr>
        <w:t>supply</w:t>
      </w:r>
      <w:proofErr w:type="spellEnd"/>
      <w:r w:rsidRPr="00D32482">
        <w:rPr>
          <w:lang w:val="fr-FR"/>
        </w:rPr>
        <w:t xml:space="preserve"> </w:t>
      </w:r>
      <w:proofErr w:type="spellStart"/>
      <w:r w:rsidRPr="00D32482">
        <w:rPr>
          <w:lang w:val="fr-FR"/>
        </w:rPr>
        <w:t>chain</w:t>
      </w:r>
      <w:proofErr w:type="spellEnd"/>
      <w:r w:rsidRPr="00D32482">
        <w:rPr>
          <w:lang w:val="fr-FR"/>
        </w:rPr>
        <w:t xml:space="preserve"> du Benelux. Alors que ses premières activités étaient principalement axées sur des projets d’ingénierie technique et de construction, son expertise s’est progressivement étendue à la conception et à l’optimisation des réseaux logistiques, des opérations d’entrepôt et des processus de </w:t>
      </w:r>
      <w:proofErr w:type="spellStart"/>
      <w:r w:rsidRPr="00D32482">
        <w:rPr>
          <w:lang w:val="fr-FR"/>
        </w:rPr>
        <w:t>supply</w:t>
      </w:r>
      <w:proofErr w:type="spellEnd"/>
      <w:r w:rsidRPr="00D32482">
        <w:rPr>
          <w:lang w:val="fr-FR"/>
        </w:rPr>
        <w:t xml:space="preserve"> </w:t>
      </w:r>
      <w:proofErr w:type="spellStart"/>
      <w:r w:rsidRPr="00D32482">
        <w:rPr>
          <w:lang w:val="fr-FR"/>
        </w:rPr>
        <w:t>chain</w:t>
      </w:r>
      <w:proofErr w:type="spellEnd"/>
      <w:r w:rsidRPr="00D32482">
        <w:rPr>
          <w:lang w:val="fr-FR"/>
        </w:rPr>
        <w:t xml:space="preserve">. Depuis sa création, </w:t>
      </w:r>
      <w:proofErr w:type="spellStart"/>
      <w:r w:rsidRPr="00D32482">
        <w:rPr>
          <w:lang w:val="fr-FR"/>
        </w:rPr>
        <w:t>Groenewout</w:t>
      </w:r>
      <w:proofErr w:type="spellEnd"/>
      <w:r w:rsidRPr="00D32482">
        <w:rPr>
          <w:lang w:val="fr-FR"/>
        </w:rPr>
        <w:t xml:space="preserve"> a mené à bien plus de 4 500 projets pour plus de 1 300 clients dans 42 pays. Au cours de la dernière décennie seulement, l’entreprise a réalisé en moyenne 75 projets par an pour environ 55 clients différents. Soutenue par une équipe d’une vingtaine de collaborateurs et un réseau de consultants spécialisés, </w:t>
      </w:r>
      <w:proofErr w:type="spellStart"/>
      <w:r w:rsidRPr="00D32482">
        <w:rPr>
          <w:lang w:val="fr-FR"/>
        </w:rPr>
        <w:t>Groenewout</w:t>
      </w:r>
      <w:proofErr w:type="spellEnd"/>
      <w:r w:rsidRPr="00D32482">
        <w:rPr>
          <w:lang w:val="fr-FR"/>
        </w:rPr>
        <w:t xml:space="preserve"> propose des services de conseil couvrant l’ensemble de la chaîne logistique.</w:t>
      </w:r>
    </w:p>
    <w:p w14:paraId="0B6E9A0A" w14:textId="77777777" w:rsidR="0088297E" w:rsidRPr="00D32482" w:rsidRDefault="0088297E" w:rsidP="00D32482">
      <w:pPr>
        <w:spacing w:line="360" w:lineRule="auto"/>
        <w:rPr>
          <w:lang w:val="fr-FR"/>
        </w:rPr>
      </w:pPr>
    </w:p>
    <w:p w14:paraId="6E04251B" w14:textId="77777777" w:rsidR="00D32482" w:rsidRPr="0088297E" w:rsidRDefault="00D32482" w:rsidP="00D32482">
      <w:pPr>
        <w:spacing w:line="360" w:lineRule="auto"/>
        <w:rPr>
          <w:b/>
          <w:bCs/>
          <w:lang w:val="fr-FR"/>
        </w:rPr>
      </w:pPr>
      <w:r w:rsidRPr="0088297E">
        <w:rPr>
          <w:b/>
          <w:bCs/>
          <w:lang w:val="fr-FR"/>
        </w:rPr>
        <w:t xml:space="preserve">Un anniversaire placé sous le signe de la réflexion et des </w:t>
      </w:r>
      <w:proofErr w:type="gramStart"/>
      <w:r w:rsidRPr="0088297E">
        <w:rPr>
          <w:b/>
          <w:bCs/>
          <w:lang w:val="fr-FR"/>
        </w:rPr>
        <w:t>perspectives d’avenir</w:t>
      </w:r>
      <w:proofErr w:type="gramEnd"/>
    </w:p>
    <w:p w14:paraId="3010724C" w14:textId="77777777" w:rsidR="00D32482" w:rsidRPr="00D32482" w:rsidRDefault="00D32482" w:rsidP="00D32482">
      <w:pPr>
        <w:spacing w:line="360" w:lineRule="auto"/>
        <w:rPr>
          <w:lang w:val="fr-FR"/>
        </w:rPr>
      </w:pPr>
      <w:r w:rsidRPr="00D32482">
        <w:rPr>
          <w:lang w:val="fr-FR"/>
        </w:rPr>
        <w:t xml:space="preserve">L’événement organisé au monastère de </w:t>
      </w:r>
      <w:proofErr w:type="spellStart"/>
      <w:r w:rsidRPr="00D32482">
        <w:rPr>
          <w:lang w:val="fr-FR"/>
        </w:rPr>
        <w:t>Bovendonk</w:t>
      </w:r>
      <w:proofErr w:type="spellEnd"/>
      <w:r w:rsidRPr="00D32482">
        <w:rPr>
          <w:lang w:val="fr-FR"/>
        </w:rPr>
        <w:t xml:space="preserve"> a été volontairement conçu pour aller au-delà du simple regard rétrospectif sur les succès passés de l’entreprise. Les quelque 100 participants ont profité de cette occasion pour partager leurs expériences, discuter des évolutions du secteur et réfléchir aux exigences auxquelles les entreprises devront répondre dans les années à venir. Les présentations consacrées au leadership, au changement, au développement personnel et à l’influence ont mis en lumière des thématiques de plus en plus importantes dans un environnement économique en constante évolution. L’événement a également offert de nombreuses opportunités d’échanges personnels avec des clients de longue date, des partenaires et des acteurs du secteur.</w:t>
      </w:r>
    </w:p>
    <w:p w14:paraId="01FDA042" w14:textId="77777777" w:rsidR="00D32482" w:rsidRDefault="00D32482" w:rsidP="00D32482">
      <w:pPr>
        <w:spacing w:line="360" w:lineRule="auto"/>
        <w:rPr>
          <w:lang w:val="fr-FR"/>
        </w:rPr>
      </w:pPr>
      <w:r w:rsidRPr="00D32482">
        <w:rPr>
          <w:lang w:val="fr-FR"/>
        </w:rPr>
        <w:lastRenderedPageBreak/>
        <w:t xml:space="preserve">« Les défis auxquels nos clients sont confrontés ont constamment évolué au cours des 60 dernières années », explique Alain Beerens, Branch Manager chez </w:t>
      </w:r>
      <w:proofErr w:type="spellStart"/>
      <w:r w:rsidRPr="00D32482">
        <w:rPr>
          <w:lang w:val="fr-FR"/>
        </w:rPr>
        <w:t>Groenewout</w:t>
      </w:r>
      <w:proofErr w:type="spellEnd"/>
      <w:r w:rsidRPr="00D32482">
        <w:rPr>
          <w:lang w:val="fr-FR"/>
        </w:rPr>
        <w:t>. « Ce qui est resté inchangé, c’est le besoin d’accompagnement, d’expérience et d’une compréhension approfondie des processus logistiques. La combinaison d’une vision stratégique et d’une expertise opérationnelle a toujours constitué le fondement de notre travail. Nombre de nos clients collaborent avec nous depuis des années, voire des décennies. Cette confiance est la plus belle reconnaissance de notre travail et constitue la base sur laquelle nous pouvons construire les évolutions futures ensemble. »</w:t>
      </w:r>
    </w:p>
    <w:p w14:paraId="0ECBAC77" w14:textId="77777777" w:rsidR="00D32482" w:rsidRPr="00D32482" w:rsidRDefault="00D32482" w:rsidP="00D32482">
      <w:pPr>
        <w:spacing w:line="360" w:lineRule="auto"/>
        <w:rPr>
          <w:lang w:val="fr-FR"/>
        </w:rPr>
      </w:pPr>
    </w:p>
    <w:p w14:paraId="79F9C4DC" w14:textId="77777777" w:rsidR="00D32482" w:rsidRPr="00D32482" w:rsidRDefault="00D32482" w:rsidP="00D32482">
      <w:pPr>
        <w:spacing w:line="360" w:lineRule="auto"/>
        <w:rPr>
          <w:b/>
          <w:bCs/>
          <w:lang w:val="fr-FR"/>
        </w:rPr>
      </w:pPr>
      <w:proofErr w:type="gramStart"/>
      <w:r w:rsidRPr="00D32482">
        <w:rPr>
          <w:b/>
          <w:bCs/>
          <w:lang w:val="fr-FR"/>
        </w:rPr>
        <w:t>Plus forts ensemble</w:t>
      </w:r>
      <w:proofErr w:type="gramEnd"/>
      <w:r w:rsidRPr="00D32482">
        <w:rPr>
          <w:b/>
          <w:bCs/>
          <w:lang w:val="fr-FR"/>
        </w:rPr>
        <w:t xml:space="preserve"> à l’échelle européenne</w:t>
      </w:r>
    </w:p>
    <w:p w14:paraId="7E0237A9" w14:textId="77777777" w:rsidR="00D32482" w:rsidRDefault="00D32482" w:rsidP="00D32482">
      <w:pPr>
        <w:spacing w:line="360" w:lineRule="auto"/>
        <w:rPr>
          <w:lang w:val="fr-FR"/>
        </w:rPr>
      </w:pPr>
      <w:r w:rsidRPr="00D32482">
        <w:rPr>
          <w:lang w:val="fr-FR"/>
        </w:rPr>
        <w:t xml:space="preserve">Une étape importante de l’histoire récente de l’entreprise a été son acquisition par EPG Consulting en 2023. Grâce à cette intégration, </w:t>
      </w:r>
      <w:proofErr w:type="spellStart"/>
      <w:r w:rsidRPr="00D32482">
        <w:rPr>
          <w:lang w:val="fr-FR"/>
        </w:rPr>
        <w:t>Groenewout</w:t>
      </w:r>
      <w:proofErr w:type="spellEnd"/>
      <w:r w:rsidRPr="00D32482">
        <w:rPr>
          <w:lang w:val="fr-FR"/>
        </w:rPr>
        <w:t xml:space="preserve"> est devenu membre de l’une des principales organisations indépendantes de conseil en logistique et </w:t>
      </w:r>
      <w:proofErr w:type="spellStart"/>
      <w:r w:rsidRPr="00D32482">
        <w:rPr>
          <w:lang w:val="fr-FR"/>
        </w:rPr>
        <w:t>supply</w:t>
      </w:r>
      <w:proofErr w:type="spellEnd"/>
      <w:r w:rsidRPr="00D32482">
        <w:rPr>
          <w:lang w:val="fr-FR"/>
        </w:rPr>
        <w:t xml:space="preserve"> </w:t>
      </w:r>
      <w:proofErr w:type="spellStart"/>
      <w:r w:rsidRPr="00D32482">
        <w:rPr>
          <w:lang w:val="fr-FR"/>
        </w:rPr>
        <w:t>chain</w:t>
      </w:r>
      <w:proofErr w:type="spellEnd"/>
      <w:r w:rsidRPr="00D32482">
        <w:rPr>
          <w:lang w:val="fr-FR"/>
        </w:rPr>
        <w:t xml:space="preserve"> en Europe. Les clients bénéficient désormais d’une approche combinant les décennies d’expertise sectorielle de </w:t>
      </w:r>
      <w:proofErr w:type="spellStart"/>
      <w:r w:rsidRPr="00D32482">
        <w:rPr>
          <w:lang w:val="fr-FR"/>
        </w:rPr>
        <w:t>Groenewout</w:t>
      </w:r>
      <w:proofErr w:type="spellEnd"/>
      <w:r w:rsidRPr="00D32482">
        <w:rPr>
          <w:lang w:val="fr-FR"/>
        </w:rPr>
        <w:t xml:space="preserve"> avec les compétences internationales d’EPG Consulting en matière de gestion de projet, de planification et de mise en œuvre.</w:t>
      </w:r>
    </w:p>
    <w:p w14:paraId="71E12758" w14:textId="77777777" w:rsidR="00D32482" w:rsidRPr="00D32482" w:rsidRDefault="00D32482" w:rsidP="00D32482">
      <w:pPr>
        <w:spacing w:line="360" w:lineRule="auto"/>
        <w:rPr>
          <w:lang w:val="fr-FR"/>
        </w:rPr>
      </w:pPr>
    </w:p>
    <w:p w14:paraId="361E5C62" w14:textId="3D4D67D8" w:rsidR="00D32482" w:rsidRDefault="00D32482" w:rsidP="00D32482">
      <w:pPr>
        <w:spacing w:line="360" w:lineRule="auto"/>
        <w:rPr>
          <w:lang w:val="fr-FR"/>
        </w:rPr>
      </w:pPr>
      <w:r w:rsidRPr="00D32482">
        <w:rPr>
          <w:lang w:val="fr-FR"/>
        </w:rPr>
        <w:t>L’offre de services commune couvre aussi bien le développement stratégique de réseaux logistiques et de sites que les projets d’automatisation et de transformation numérique, sans oublier la planification globale d’installations logistiques complexes et la réalisation de projets de transformation de grande envergure</w:t>
      </w:r>
      <w:r w:rsidR="0088297E">
        <w:rPr>
          <w:lang w:val="fr-FR"/>
        </w:rPr>
        <w:t>.</w:t>
      </w:r>
    </w:p>
    <w:p w14:paraId="50258531" w14:textId="77777777" w:rsidR="0088297E" w:rsidRPr="00D32482" w:rsidRDefault="0088297E" w:rsidP="00D32482">
      <w:pPr>
        <w:spacing w:line="360" w:lineRule="auto"/>
        <w:rPr>
          <w:lang w:val="fr-FR"/>
        </w:rPr>
      </w:pPr>
    </w:p>
    <w:p w14:paraId="45CAFD88" w14:textId="77777777" w:rsidR="00D32482" w:rsidRDefault="00D32482" w:rsidP="00D32482">
      <w:pPr>
        <w:spacing w:line="360" w:lineRule="auto"/>
        <w:rPr>
          <w:lang w:val="fr-FR"/>
        </w:rPr>
      </w:pPr>
      <w:r w:rsidRPr="00D32482">
        <w:rPr>
          <w:lang w:val="fr-FR"/>
        </w:rPr>
        <w:t xml:space="preserve">« Soixante ans d’histoire d’entreprise sont avant tout le résultat de la confiance de nos clients et de l’engagement des nombreuses personnes qui ont façonné </w:t>
      </w:r>
      <w:proofErr w:type="spellStart"/>
      <w:r w:rsidRPr="00D32482">
        <w:rPr>
          <w:lang w:val="fr-FR"/>
        </w:rPr>
        <w:t>Groenewout</w:t>
      </w:r>
      <w:proofErr w:type="spellEnd"/>
      <w:r w:rsidRPr="00D32482">
        <w:rPr>
          <w:lang w:val="fr-FR"/>
        </w:rPr>
        <w:t xml:space="preserve"> au fil des décennies », déclare Marcel Wilhelms, General Manager d’EPG Consulting. « Nous sommes extrêmement fiers de cette réussite. Dans le même temps, l’évolution de </w:t>
      </w:r>
      <w:proofErr w:type="spellStart"/>
      <w:r w:rsidRPr="00D32482">
        <w:rPr>
          <w:lang w:val="fr-FR"/>
        </w:rPr>
        <w:t>Groenewout</w:t>
      </w:r>
      <w:proofErr w:type="spellEnd"/>
      <w:r w:rsidRPr="00D32482">
        <w:rPr>
          <w:lang w:val="fr-FR"/>
        </w:rPr>
        <w:t xml:space="preserve"> montre à quel point le conseil indépendant est devenu essentiel. Les entreprises sont soumises à une forte pression d’adaptation et ont besoin de partenaires capables de développer des concepts stratégiques tout en accompagnant leur mise en œuvre concrète. C’est précisément la force que </w:t>
      </w:r>
      <w:proofErr w:type="spellStart"/>
      <w:r w:rsidRPr="00D32482">
        <w:rPr>
          <w:lang w:val="fr-FR"/>
        </w:rPr>
        <w:t>Groenewout</w:t>
      </w:r>
      <w:proofErr w:type="spellEnd"/>
      <w:r w:rsidRPr="00D32482">
        <w:rPr>
          <w:lang w:val="fr-FR"/>
        </w:rPr>
        <w:t xml:space="preserve"> et EPG Consulting réunissent aujourd’hui. »</w:t>
      </w:r>
    </w:p>
    <w:p w14:paraId="3C87192E" w14:textId="77777777" w:rsidR="00D32482" w:rsidRPr="00D32482" w:rsidRDefault="00D32482" w:rsidP="00D32482">
      <w:pPr>
        <w:spacing w:line="360" w:lineRule="auto"/>
        <w:rPr>
          <w:lang w:val="fr-FR"/>
        </w:rPr>
      </w:pPr>
    </w:p>
    <w:p w14:paraId="176D33C2" w14:textId="77777777" w:rsidR="00D32482" w:rsidRPr="00D32482" w:rsidRDefault="00D32482" w:rsidP="00D32482">
      <w:pPr>
        <w:spacing w:line="360" w:lineRule="auto"/>
        <w:rPr>
          <w:b/>
          <w:bCs/>
          <w:lang w:val="fr-FR"/>
        </w:rPr>
      </w:pPr>
      <w:r w:rsidRPr="00D32482">
        <w:rPr>
          <w:b/>
          <w:bCs/>
          <w:lang w:val="fr-FR"/>
        </w:rPr>
        <w:t>Construire activement l’avenir de la logistique</w:t>
      </w:r>
    </w:p>
    <w:p w14:paraId="53675BCA" w14:textId="77777777" w:rsidR="00D32482" w:rsidRDefault="00D32482" w:rsidP="00D32482">
      <w:pPr>
        <w:spacing w:line="360" w:lineRule="auto"/>
        <w:rPr>
          <w:lang w:val="fr-FR"/>
        </w:rPr>
      </w:pPr>
      <w:r w:rsidRPr="00D32482">
        <w:rPr>
          <w:lang w:val="fr-FR"/>
        </w:rPr>
        <w:t xml:space="preserve">Alors qu’il y a encore quelques années les entreprises concentraient principalement leurs efforts sur l’efficacité et la réduction des coûts, les discussions portent aujourd’hui de plus </w:t>
      </w:r>
      <w:r w:rsidRPr="00D32482">
        <w:rPr>
          <w:lang w:val="fr-FR"/>
        </w:rPr>
        <w:lastRenderedPageBreak/>
        <w:t>en plus sur la résilience, l’agilité et la compétitivité à long terme. L’automatisation, la digitalisation et l’intelligence artificielle ouvrent de nouvelles perspectives tout en redéfinissant les exigences applicables aux réseaux logistiques, aux infrastructures et aux processus opérationnels.</w:t>
      </w:r>
    </w:p>
    <w:p w14:paraId="0A32FA1B" w14:textId="77777777" w:rsidR="005C77A9" w:rsidRPr="00D32482" w:rsidRDefault="005C77A9" w:rsidP="00D32482">
      <w:pPr>
        <w:spacing w:line="360" w:lineRule="auto"/>
        <w:rPr>
          <w:lang w:val="fr-FR"/>
        </w:rPr>
      </w:pPr>
    </w:p>
    <w:p w14:paraId="3F3924B5" w14:textId="77777777" w:rsidR="00D32482" w:rsidRPr="00D32482" w:rsidRDefault="00D32482" w:rsidP="00D32482">
      <w:pPr>
        <w:spacing w:line="360" w:lineRule="auto"/>
        <w:rPr>
          <w:lang w:val="fr-FR"/>
        </w:rPr>
      </w:pPr>
      <w:r w:rsidRPr="00D32482">
        <w:rPr>
          <w:lang w:val="fr-FR"/>
        </w:rPr>
        <w:t xml:space="preserve">Aux côtés d’EPG Consulting, </w:t>
      </w:r>
      <w:proofErr w:type="spellStart"/>
      <w:r w:rsidRPr="00D32482">
        <w:rPr>
          <w:lang w:val="fr-FR"/>
        </w:rPr>
        <w:t>Groenewout</w:t>
      </w:r>
      <w:proofErr w:type="spellEnd"/>
      <w:r w:rsidRPr="00D32482">
        <w:rPr>
          <w:lang w:val="fr-FR"/>
        </w:rPr>
        <w:t xml:space="preserve"> continuera d’accompagner les entreprises dans l’évaluation stratégique de ces évolutions et leur transformation en solutions durables et pragmatiques. Cet anniversaire ne marque donc pas seulement une étape importante dans l’histoire de l’entreprise, mais également le début d’un nouveau chapitre. Après six décennies de conseil couronnées de succès, </w:t>
      </w:r>
      <w:proofErr w:type="spellStart"/>
      <w:r w:rsidRPr="00D32482">
        <w:rPr>
          <w:lang w:val="fr-FR"/>
        </w:rPr>
        <w:t>Groenewout</w:t>
      </w:r>
      <w:proofErr w:type="spellEnd"/>
      <w:r w:rsidRPr="00D32482">
        <w:rPr>
          <w:lang w:val="fr-FR"/>
        </w:rPr>
        <w:t xml:space="preserve"> reste résolument tourné vers l’avenir.</w:t>
      </w:r>
    </w:p>
    <w:p w14:paraId="2A546F01" w14:textId="77777777" w:rsidR="00D32482" w:rsidRDefault="00D32482" w:rsidP="00D32482">
      <w:pPr>
        <w:spacing w:line="360" w:lineRule="auto"/>
        <w:rPr>
          <w:lang w:val="fr-FR"/>
        </w:rPr>
      </w:pPr>
    </w:p>
    <w:p w14:paraId="0E4202CE" w14:textId="17FD89A4" w:rsidR="00D32482" w:rsidRPr="00D32482" w:rsidRDefault="00D32482" w:rsidP="00D32482">
      <w:pPr>
        <w:spacing w:line="360" w:lineRule="auto"/>
        <w:rPr>
          <w:lang w:val="fr-FR"/>
        </w:rPr>
      </w:pPr>
      <w:r w:rsidRPr="005C77A9">
        <w:rPr>
          <w:b/>
          <w:bCs/>
          <w:lang w:val="fr-FR"/>
        </w:rPr>
        <w:t>Date :</w:t>
      </w:r>
      <w:r w:rsidRPr="00D32482">
        <w:rPr>
          <w:lang w:val="fr-FR"/>
        </w:rPr>
        <w:t xml:space="preserve"> </w:t>
      </w:r>
      <w:r>
        <w:rPr>
          <w:lang w:val="fr-FR"/>
        </w:rPr>
        <w:t>23/06/2026</w:t>
      </w:r>
    </w:p>
    <w:p w14:paraId="15726484" w14:textId="77777777" w:rsidR="00D32482" w:rsidRPr="00D32482" w:rsidRDefault="00D32482" w:rsidP="00D32482">
      <w:pPr>
        <w:spacing w:line="360" w:lineRule="auto"/>
        <w:rPr>
          <w:lang w:val="fr-FR"/>
        </w:rPr>
      </w:pPr>
      <w:r w:rsidRPr="005C77A9">
        <w:rPr>
          <w:b/>
          <w:bCs/>
          <w:lang w:val="fr-FR"/>
        </w:rPr>
        <w:t>Nombre de caractères :</w:t>
      </w:r>
      <w:r w:rsidRPr="00D32482">
        <w:rPr>
          <w:lang w:val="fr-FR"/>
        </w:rPr>
        <w:t xml:space="preserve"> 4 778 caractères, espaces compris</w:t>
      </w:r>
    </w:p>
    <w:p w14:paraId="2ED5BE8A" w14:textId="77777777" w:rsidR="005B5BF0" w:rsidRPr="004E6F2D" w:rsidRDefault="005B5BF0" w:rsidP="00A61C15">
      <w:pPr>
        <w:spacing w:after="180" w:line="312" w:lineRule="auto"/>
        <w:rPr>
          <w:kern w:val="24"/>
          <w:sz w:val="20"/>
          <w:szCs w:val="20"/>
          <w:lang w:val="fr-FR"/>
        </w:rPr>
      </w:pPr>
      <w:bookmarkStart w:id="0" w:name="_Hlk32841333"/>
    </w:p>
    <w:bookmarkEnd w:id="0"/>
    <w:p w14:paraId="4064DDD7" w14:textId="07E642C1"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12" w:lineRule="auto"/>
        <w:jc w:val="both"/>
        <w:rPr>
          <w:rFonts w:ascii="Arial" w:eastAsia="Arial" w:hAnsi="Arial" w:cs="Arial"/>
          <w:b/>
          <w:bCs/>
          <w:kern w:val="24"/>
          <w:sz w:val="20"/>
          <w:szCs w:val="20"/>
          <w:u w:color="000000"/>
          <w:lang w:val="fr-FR"/>
        </w:rPr>
      </w:pPr>
      <w:r w:rsidRPr="004E6F2D">
        <w:rPr>
          <w:rFonts w:ascii="Arial" w:hAnsi="Arial"/>
          <w:b/>
          <w:sz w:val="20"/>
          <w:u w:color="000000"/>
          <w:lang w:val="fr-FR"/>
        </w:rPr>
        <w:t xml:space="preserve">EPG – </w:t>
      </w:r>
      <w:r w:rsidR="0088297E">
        <w:rPr>
          <w:rFonts w:ascii="Arial" w:hAnsi="Arial"/>
          <w:b/>
          <w:sz w:val="20"/>
          <w:u w:color="000000"/>
          <w:lang w:val="fr-FR"/>
        </w:rPr>
        <w:t>Ehrhardt Partner Group</w:t>
      </w:r>
    </w:p>
    <w:p w14:paraId="2127E117" w14:textId="77777777" w:rsidR="005C77A9" w:rsidRPr="005C77A9" w:rsidRDefault="005C77A9" w:rsidP="005C77A9">
      <w:pPr>
        <w:rPr>
          <w:sz w:val="20"/>
          <w:szCs w:val="20"/>
          <w:lang w:val="fr-FR"/>
        </w:rPr>
      </w:pPr>
      <w:r w:rsidRPr="005C77A9">
        <w:rPr>
          <w:sz w:val="20"/>
          <w:szCs w:val="20"/>
          <w:lang w:val="fr-FR"/>
        </w:rPr>
        <w:t xml:space="preserve">EPG est un fournisseur international de premier plan d’une suite complète de Supply Chain </w:t>
      </w:r>
      <w:proofErr w:type="spellStart"/>
      <w:r w:rsidRPr="005C77A9">
        <w:rPr>
          <w:sz w:val="20"/>
          <w:szCs w:val="20"/>
          <w:lang w:val="fr-FR"/>
        </w:rPr>
        <w:t>Execution</w:t>
      </w:r>
      <w:proofErr w:type="spellEnd"/>
      <w:r w:rsidRPr="005C77A9">
        <w:rPr>
          <w:sz w:val="20"/>
          <w:szCs w:val="20"/>
          <w:lang w:val="fr-FR"/>
        </w:rPr>
        <w:t xml:space="preserve"> (EPG ONE) et emploie plus de 1 000 collaborateurs répartis sur 23 sites dans le monde. Plus de 1 600 clients optimisent leurs opérations logistiques grâce aux solutions de EPG dans des environnements manuels, semi-automatisés et hautement automatisés, y compris dans les activités de manutention au sol et de fret aéroportuaire. Le portefeuille comprend notamment un système de gestion d’entrepôt (WMS), un système de pilotage d’entrepôt (WCS), une solution de gestion des effectifs (WFM), un système de gestion des transports (TMS), un logiciel d’expédition multi-transporteurs, des processus guidés par la voix (LYDIA Voice) ainsi que des solutions logicielles spécialisées pour le secteur de l’aviation.</w:t>
      </w:r>
    </w:p>
    <w:p w14:paraId="139EF108" w14:textId="31B73AA1" w:rsidR="004E6F2D" w:rsidRPr="005C77A9" w:rsidRDefault="005C77A9" w:rsidP="005C77A9">
      <w:pPr>
        <w:rPr>
          <w:lang w:val="fr-FR"/>
        </w:rPr>
      </w:pPr>
      <w:r w:rsidRPr="005C77A9">
        <w:rPr>
          <w:sz w:val="20"/>
          <w:szCs w:val="20"/>
          <w:lang w:val="fr-FR"/>
        </w:rPr>
        <w:t xml:space="preserve">En complément de la suite EPG ONE, EPG propose avec EPG AURA un environnement nativement conçu pour l’intelligence artificielle, intégrant des services et fonctionnalités d’IA modulaires, notamment les AURA Agents et </w:t>
      </w:r>
      <w:proofErr w:type="spellStart"/>
      <w:r w:rsidRPr="005C77A9">
        <w:rPr>
          <w:sz w:val="20"/>
          <w:szCs w:val="20"/>
          <w:lang w:val="fr-FR"/>
        </w:rPr>
        <w:t>Capabilities</w:t>
      </w:r>
      <w:proofErr w:type="spellEnd"/>
      <w:r w:rsidRPr="005C77A9">
        <w:rPr>
          <w:sz w:val="20"/>
          <w:szCs w:val="20"/>
          <w:lang w:val="fr-FR"/>
        </w:rPr>
        <w:t xml:space="preserve">, afin d’enrichir intelligemment l’exécution opérationnelle de la </w:t>
      </w:r>
      <w:proofErr w:type="spellStart"/>
      <w:r w:rsidRPr="005C77A9">
        <w:rPr>
          <w:sz w:val="20"/>
          <w:szCs w:val="20"/>
          <w:lang w:val="fr-FR"/>
        </w:rPr>
        <w:t>supply</w:t>
      </w:r>
      <w:proofErr w:type="spellEnd"/>
      <w:r w:rsidRPr="005C77A9">
        <w:rPr>
          <w:sz w:val="20"/>
          <w:szCs w:val="20"/>
          <w:lang w:val="fr-FR"/>
        </w:rPr>
        <w:t xml:space="preserve"> </w:t>
      </w:r>
      <w:proofErr w:type="spellStart"/>
      <w:r w:rsidRPr="005C77A9">
        <w:rPr>
          <w:sz w:val="20"/>
          <w:szCs w:val="20"/>
          <w:lang w:val="fr-FR"/>
        </w:rPr>
        <w:t>chain</w:t>
      </w:r>
      <w:proofErr w:type="spellEnd"/>
      <w:r w:rsidRPr="005C77A9">
        <w:rPr>
          <w:sz w:val="20"/>
          <w:szCs w:val="20"/>
          <w:lang w:val="fr-FR"/>
        </w:rPr>
        <w:t xml:space="preserve">. AURA </w:t>
      </w:r>
      <w:proofErr w:type="gramStart"/>
      <w:r w:rsidRPr="005C77A9">
        <w:rPr>
          <w:sz w:val="20"/>
          <w:szCs w:val="20"/>
          <w:lang w:val="fr-FR"/>
        </w:rPr>
        <w:t>peut être</w:t>
      </w:r>
      <w:proofErr w:type="gramEnd"/>
      <w:r w:rsidRPr="005C77A9">
        <w:rPr>
          <w:sz w:val="20"/>
          <w:szCs w:val="20"/>
          <w:lang w:val="fr-FR"/>
        </w:rPr>
        <w:t xml:space="preserve"> utilisé en combinaison avec la suite EPG ONE ou de manière autonome avec des systèmes tiers tels que des ERP, des logiciels de gestion d’entrepôt, des solutions d’automatisation ou d’autres applications d’entreprise. AURA connecte et synchronise les données, les événements et les processus issus des activités d’entreposage, de transport et de production, tout en soutenant et en orchestrant les opérations logistiques en temps réel. Sur cette base, les décisions peuvent être préparées, assistées ou exécutées de manière entièrement autonome. Les services de conseil, les services cloud et managés ainsi que l’EPG Academy complètent l’offre avec </w:t>
      </w:r>
      <w:r w:rsidRPr="005C77A9">
        <w:rPr>
          <w:sz w:val="20"/>
          <w:szCs w:val="20"/>
          <w:lang w:val="fr-FR"/>
        </w:rPr>
        <w:lastRenderedPageBreak/>
        <w:t>des prestations globales dédiées à la conception, à l’exploitation et à l’optimisation continue des environnements logistiques modernes.</w:t>
      </w:r>
    </w:p>
    <w:p w14:paraId="53916CF0" w14:textId="77777777" w:rsidR="004E6F2D" w:rsidRPr="004E6F2D"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8"/>
        <w:rPr>
          <w:rFonts w:ascii="Arial" w:eastAsia="Arial" w:hAnsi="Arial" w:cs="Arial"/>
          <w:b/>
          <w:bCs/>
          <w:sz w:val="22"/>
          <w:szCs w:val="22"/>
          <w:u w:color="000000"/>
          <w:lang w:val="fr-FR"/>
        </w:rPr>
      </w:pPr>
      <w:r w:rsidRPr="004E6F2D">
        <w:rPr>
          <w:rFonts w:ascii="Arial" w:hAnsi="Arial"/>
          <w:b/>
          <w:sz w:val="22"/>
          <w:u w:color="000000"/>
          <w:lang w:val="fr-FR"/>
        </w:rPr>
        <w:t xml:space="preserve">Coordonnées de l’entreprise </w:t>
      </w:r>
    </w:p>
    <w:p w14:paraId="0D0D1366"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4E6F2D">
        <w:rPr>
          <w:rFonts w:ascii="Arial" w:hAnsi="Arial"/>
          <w:sz w:val="20"/>
          <w:u w:color="000000"/>
          <w:lang w:val="fr-FR"/>
        </w:rPr>
        <w:t>EPG – Ehrhardt Partner Group</w:t>
      </w:r>
    </w:p>
    <w:p w14:paraId="49ADEC39" w14:textId="77777777" w:rsidR="004E6F2D" w:rsidRPr="00D32482"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D32482">
        <w:rPr>
          <w:rFonts w:ascii="Arial" w:hAnsi="Arial"/>
          <w:sz w:val="20"/>
          <w:u w:color="000000"/>
          <w:lang w:val="fr-FR"/>
        </w:rPr>
        <w:t>Dennis Kunz</w:t>
      </w:r>
    </w:p>
    <w:p w14:paraId="304C1B14" w14:textId="77777777" w:rsidR="004E6F2D" w:rsidRPr="00D32482"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D32482">
        <w:rPr>
          <w:rFonts w:ascii="Arial" w:hAnsi="Arial"/>
          <w:sz w:val="20"/>
          <w:u w:color="000000"/>
          <w:lang w:val="fr-FR"/>
        </w:rPr>
        <w:t xml:space="preserve">Tél. : (+49) 67 42-87 27 0 </w:t>
      </w:r>
    </w:p>
    <w:p w14:paraId="72B795F8" w14:textId="77777777" w:rsidR="004E6F2D" w:rsidRPr="00D32482"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proofErr w:type="gramStart"/>
      <w:r w:rsidRPr="00D32482">
        <w:rPr>
          <w:rFonts w:ascii="Arial" w:hAnsi="Arial"/>
          <w:sz w:val="20"/>
          <w:u w:color="000000"/>
          <w:lang w:val="fr-FR"/>
        </w:rPr>
        <w:t>E-Mail</w:t>
      </w:r>
      <w:proofErr w:type="gramEnd"/>
      <w:r w:rsidRPr="00D32482">
        <w:rPr>
          <w:rFonts w:ascii="Arial" w:hAnsi="Arial"/>
          <w:sz w:val="20"/>
          <w:u w:color="000000"/>
          <w:lang w:val="fr-FR"/>
        </w:rPr>
        <w:t> : presse@epg.com • Internet : www.epg.com</w:t>
      </w:r>
    </w:p>
    <w:p w14:paraId="080144C8" w14:textId="77777777" w:rsidR="004E6F2D" w:rsidRPr="00D32482"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p>
    <w:p w14:paraId="33B85F89" w14:textId="77777777" w:rsidR="004E6F2D" w:rsidRPr="00D32482"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2"/>
        <w:rPr>
          <w:rFonts w:ascii="Arial" w:eastAsia="Arial" w:hAnsi="Arial" w:cs="Arial"/>
          <w:b/>
          <w:bCs/>
          <w:sz w:val="22"/>
          <w:szCs w:val="22"/>
          <w:u w:color="000000"/>
          <w:lang w:val="fr-FR"/>
        </w:rPr>
      </w:pPr>
      <w:r w:rsidRPr="00D32482">
        <w:rPr>
          <w:rFonts w:ascii="Arial" w:hAnsi="Arial"/>
          <w:b/>
          <w:sz w:val="22"/>
          <w:u w:color="000000"/>
          <w:lang w:val="fr-FR"/>
        </w:rPr>
        <w:t>Relations publiques</w:t>
      </w:r>
    </w:p>
    <w:p w14:paraId="4335CB0F"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Rebecca Schlag • BFOUND GmbH</w:t>
      </w:r>
    </w:p>
    <w:p w14:paraId="01BBD273"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Alte Römerstraße 3 • D-56154 Boppard-Buchholz</w:t>
      </w:r>
    </w:p>
    <w:p w14:paraId="1D852AA5"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6556B7">
        <w:rPr>
          <w:rFonts w:ascii="Arial" w:hAnsi="Arial"/>
          <w:sz w:val="20"/>
          <w:u w:color="000000"/>
          <w:lang w:val="fr-FR"/>
        </w:rPr>
        <w:t>Tél. : (+49) 67 42-87 27 50 00 • Fax : (+49) 67 42-87 27 50</w:t>
      </w:r>
    </w:p>
    <w:p w14:paraId="18C1BD82"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lang w:val="fr-FR"/>
        </w:rPr>
      </w:pPr>
      <w:proofErr w:type="gramStart"/>
      <w:r w:rsidRPr="006556B7">
        <w:rPr>
          <w:rFonts w:ascii="Arial" w:hAnsi="Arial"/>
          <w:sz w:val="20"/>
          <w:u w:color="000000"/>
          <w:lang w:val="fr-FR"/>
        </w:rPr>
        <w:t>E-Mail</w:t>
      </w:r>
      <w:proofErr w:type="gramEnd"/>
      <w:r w:rsidRPr="006556B7">
        <w:rPr>
          <w:rFonts w:ascii="Arial" w:hAnsi="Arial"/>
          <w:sz w:val="20"/>
          <w:u w:color="000000"/>
          <w:lang w:val="fr-FR"/>
        </w:rPr>
        <w:t> : rebecca.schlag@bfound.com • presse@epg.com • Internet : www.bfound.com</w:t>
      </w:r>
    </w:p>
    <w:p w14:paraId="045EEB89" w14:textId="77777777" w:rsidR="001B7EF2" w:rsidRPr="004E6F2D" w:rsidRDefault="001B7EF2" w:rsidP="004E6F2D">
      <w:pPr>
        <w:spacing w:after="180" w:line="312" w:lineRule="auto"/>
        <w:rPr>
          <w:kern w:val="24"/>
          <w:sz w:val="20"/>
          <w:szCs w:val="20"/>
          <w:lang w:val="fr-FR"/>
        </w:rPr>
      </w:pPr>
    </w:p>
    <w:sectPr w:rsidR="001B7EF2" w:rsidRPr="004E6F2D" w:rsidSect="00543DBA">
      <w:headerReference w:type="default" r:id="rId10"/>
      <w:footerReference w:type="default" r:id="rId11"/>
      <w:pgSz w:w="11906" w:h="16838"/>
      <w:pgMar w:top="2275" w:right="1699"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537D" w14:textId="77777777" w:rsidR="005A077C" w:rsidRDefault="005A077C" w:rsidP="008205FF">
      <w:r>
        <w:separator/>
      </w:r>
    </w:p>
  </w:endnote>
  <w:endnote w:type="continuationSeparator" w:id="0">
    <w:p w14:paraId="44A83FF9" w14:textId="77777777" w:rsidR="005A077C" w:rsidRDefault="005A077C" w:rsidP="008205FF">
      <w:r>
        <w:continuationSeparator/>
      </w:r>
    </w:p>
  </w:endnote>
  <w:endnote w:type="continuationNotice" w:id="1">
    <w:p w14:paraId="0EE4C5E1" w14:textId="77777777" w:rsidR="005A077C" w:rsidRDefault="005A077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261D94C0" w:rsidR="002A4179" w:rsidRPr="004C073B" w:rsidRDefault="002A4179" w:rsidP="004C073B">
    <w:pPr>
      <w:pStyle w:val="Fuzeile"/>
      <w:ind w:right="-1"/>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5EB8" w14:textId="77777777" w:rsidR="005A077C" w:rsidRDefault="005A077C" w:rsidP="008205FF">
      <w:r>
        <w:separator/>
      </w:r>
    </w:p>
  </w:footnote>
  <w:footnote w:type="continuationSeparator" w:id="0">
    <w:p w14:paraId="7546B1C0" w14:textId="77777777" w:rsidR="005A077C" w:rsidRDefault="005A077C" w:rsidP="008205FF">
      <w:r>
        <w:continuationSeparator/>
      </w:r>
    </w:p>
  </w:footnote>
  <w:footnote w:type="continuationNotice" w:id="1">
    <w:p w14:paraId="014B467F" w14:textId="77777777" w:rsidR="005A077C" w:rsidRDefault="005A077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3D331A12" w:rsidR="00604D63" w:rsidRPr="00536C3D" w:rsidRDefault="00817DE1" w:rsidP="004C073B">
    <w:pPr>
      <w:pStyle w:val="Kopfzeile"/>
      <w:tabs>
        <w:tab w:val="clear" w:pos="9072"/>
        <w:tab w:val="right" w:pos="10065"/>
      </w:tabs>
      <w:spacing w:before="240"/>
      <w:rPr>
        <w:rFonts w:ascii="Arial" w:hAnsi="Arial" w:cs="Arial"/>
        <w:b/>
        <w:bCs/>
        <w:noProof/>
        <w:sz w:val="28"/>
        <w:szCs w:val="28"/>
      </w:rPr>
    </w:pPr>
    <w:r w:rsidRPr="00536C3D">
      <w:rPr>
        <w:rFonts w:ascii="Arial" w:hAnsi="Arial" w:cs="Arial"/>
        <w:b/>
        <w:bCs/>
        <w:noProof/>
        <w:color w:val="7F7F7F" w:themeColor="text1" w:themeTint="80"/>
        <w:sz w:val="28"/>
        <w:szCs w:val="28"/>
      </w:rPr>
      <w:drawing>
        <wp:anchor distT="0" distB="0" distL="114300" distR="114300" simplePos="0" relativeHeight="251658240" behindDoc="0" locked="0" layoutInCell="1" allowOverlap="1" wp14:anchorId="0775B0AE" wp14:editId="07224841">
          <wp:simplePos x="0" y="0"/>
          <wp:positionH relativeFrom="margin">
            <wp:posOffset>4337685</wp:posOffset>
          </wp:positionH>
          <wp:positionV relativeFrom="margin">
            <wp:posOffset>-1111250</wp:posOffset>
          </wp:positionV>
          <wp:extent cx="1532255" cy="699770"/>
          <wp:effectExtent l="0" t="0" r="0"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6C3D" w:rsidRPr="00536C3D">
      <w:rPr>
        <w:rFonts w:ascii="Arial" w:hAnsi="Arial" w:cs="Arial"/>
        <w:b/>
        <w:bCs/>
        <w:noProof/>
        <w:color w:val="7F7F7F" w:themeColor="text1" w:themeTint="80"/>
        <w:sz w:val="28"/>
        <w:szCs w:val="28"/>
      </w:rPr>
      <w:t>Communiqué de presse</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2516"/>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A7D6C"/>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161"/>
    <w:rsid w:val="00176852"/>
    <w:rsid w:val="00176972"/>
    <w:rsid w:val="00177119"/>
    <w:rsid w:val="00177F6A"/>
    <w:rsid w:val="00180504"/>
    <w:rsid w:val="00181243"/>
    <w:rsid w:val="00182F64"/>
    <w:rsid w:val="00183709"/>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255"/>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1B0E"/>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06B7"/>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DB6"/>
    <w:rsid w:val="00426F51"/>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A6EC1"/>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6F2D"/>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1B17"/>
    <w:rsid w:val="00523086"/>
    <w:rsid w:val="005239D9"/>
    <w:rsid w:val="00524CB0"/>
    <w:rsid w:val="005252AD"/>
    <w:rsid w:val="005254AE"/>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6C3D"/>
    <w:rsid w:val="0053762E"/>
    <w:rsid w:val="00537971"/>
    <w:rsid w:val="00540234"/>
    <w:rsid w:val="005407AA"/>
    <w:rsid w:val="00540C00"/>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077C"/>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A24"/>
    <w:rsid w:val="005C1D5C"/>
    <w:rsid w:val="005C217E"/>
    <w:rsid w:val="005C2396"/>
    <w:rsid w:val="005C2405"/>
    <w:rsid w:val="005C2D05"/>
    <w:rsid w:val="005C3B2E"/>
    <w:rsid w:val="005C40D0"/>
    <w:rsid w:val="005C4873"/>
    <w:rsid w:val="005C4B99"/>
    <w:rsid w:val="005C5CA1"/>
    <w:rsid w:val="005C6029"/>
    <w:rsid w:val="005C6BC9"/>
    <w:rsid w:val="005C6EB9"/>
    <w:rsid w:val="005C77A9"/>
    <w:rsid w:val="005D0242"/>
    <w:rsid w:val="005D0254"/>
    <w:rsid w:val="005D0274"/>
    <w:rsid w:val="005D12B0"/>
    <w:rsid w:val="005D17CF"/>
    <w:rsid w:val="005D1C58"/>
    <w:rsid w:val="005D2AC2"/>
    <w:rsid w:val="005D5EDE"/>
    <w:rsid w:val="005D6683"/>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703"/>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A4B"/>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1ACE"/>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4AF9"/>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18A6"/>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97E"/>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393A"/>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470B"/>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5077"/>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5D3"/>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2DA"/>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48D3"/>
    <w:rsid w:val="00B1490F"/>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1A4"/>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07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2482"/>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42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13AA"/>
    <w:rsid w:val="00DA2CDE"/>
    <w:rsid w:val="00DA3A1E"/>
    <w:rsid w:val="00DA3A9E"/>
    <w:rsid w:val="00DA47F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315"/>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1DE"/>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21E9"/>
    <w:rsid w:val="00FF2512"/>
    <w:rsid w:val="00FF4E73"/>
    <w:rsid w:val="00FF589F"/>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362C0D"/>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8B4998"/>
    <w:rsid w:val="798C86F7"/>
    <w:rsid w:val="7A4BE3AB"/>
    <w:rsid w:val="7A74BEFA"/>
    <w:rsid w:val="7B402DEF"/>
    <w:rsid w:val="7BF7EA25"/>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9CE4E20A-F33F-4E85-AE84-93181AC9E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6895</Characters>
  <Application>Microsoft Office Word</Application>
  <DocSecurity>0</DocSecurity>
  <Lines>57</Lines>
  <Paragraphs>15</Paragraphs>
  <ScaleCrop>false</ScaleCrop>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5</cp:revision>
  <cp:lastPrinted>2026-06-02T09:30:00Z</cp:lastPrinted>
  <dcterms:created xsi:type="dcterms:W3CDTF">2026-06-25T08:13:00Z</dcterms:created>
  <dcterms:modified xsi:type="dcterms:W3CDTF">2026-06-25T08:17:00Z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