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1D154" w14:textId="2C6F664F" w:rsidR="00D640DD" w:rsidRDefault="00D640DD" w:rsidP="006F1957">
      <w:pPr>
        <w:jc w:val="center"/>
        <w:rPr>
          <w:b/>
          <w:bCs/>
          <w:sz w:val="32"/>
          <w:szCs w:val="32"/>
          <w:lang w:val="en-US"/>
        </w:rPr>
      </w:pPr>
      <w:r w:rsidRPr="5310588F">
        <w:rPr>
          <w:b/>
          <w:bCs/>
          <w:lang w:val="en-US"/>
        </w:rPr>
        <w:t>Client-nominated award highlights EPG’s commitment to driving exceptional supply chain performance and innovation</w:t>
      </w:r>
      <w:r>
        <w:br/>
      </w:r>
      <w:r w:rsidRPr="5310588F">
        <w:rPr>
          <w:b/>
          <w:bCs/>
          <w:sz w:val="32"/>
          <w:szCs w:val="32"/>
          <w:lang w:val="en-US"/>
        </w:rPr>
        <w:t xml:space="preserve">EPG Named a 2026 Great Supply Chain Partner by </w:t>
      </w:r>
    </w:p>
    <w:p w14:paraId="60F81C6F" w14:textId="6AB2DD54" w:rsidR="006F1957" w:rsidRPr="006F1957" w:rsidRDefault="00D640DD" w:rsidP="006F1957">
      <w:pPr>
        <w:jc w:val="center"/>
        <w:rPr>
          <w:lang w:val="en-US"/>
        </w:rPr>
      </w:pPr>
      <w:r w:rsidRPr="00D640DD">
        <w:rPr>
          <w:b/>
          <w:bCs/>
          <w:sz w:val="32"/>
          <w:szCs w:val="32"/>
          <w:lang w:val="en-US"/>
        </w:rPr>
        <w:t>SupplyChainBrain</w:t>
      </w:r>
    </w:p>
    <w:p w14:paraId="60AC010C" w14:textId="77777777" w:rsidR="00D640DD" w:rsidRDefault="00D640DD" w:rsidP="001478A6">
      <w:pPr>
        <w:spacing w:line="360" w:lineRule="auto"/>
        <w:rPr>
          <w:b/>
          <w:bCs/>
          <w:lang w:val="en-US"/>
        </w:rPr>
      </w:pPr>
    </w:p>
    <w:p w14:paraId="2967BCC5" w14:textId="0F225C09" w:rsidR="006F1957" w:rsidRDefault="00D640DD" w:rsidP="001478A6">
      <w:pPr>
        <w:spacing w:line="360" w:lineRule="auto"/>
        <w:rPr>
          <w:b/>
          <w:bCs/>
          <w:lang w:val="en-US"/>
        </w:rPr>
      </w:pPr>
      <w:r w:rsidRPr="00D640DD">
        <w:rPr>
          <w:b/>
          <w:bCs/>
          <w:lang w:val="en-US"/>
        </w:rPr>
        <w:t>Ehrhardt Partner Group (EPG), a global leader in unified supply chain execution and warehouse management technology, announced today that it has been named to SupplyChainBrain’s prestigious list of 100 Great Supply Chain Partners of 2026. This recognition is driven entirely by nominations from customers who credit EPG’s innovative supply chain technology, dedicated team, and collaborative partnership for delivering significant value to their businesses.</w:t>
      </w:r>
    </w:p>
    <w:p w14:paraId="40641B39" w14:textId="77777777" w:rsidR="00D640DD" w:rsidRPr="00353CED" w:rsidRDefault="00D640DD" w:rsidP="001478A6">
      <w:pPr>
        <w:spacing w:line="360" w:lineRule="auto"/>
        <w:rPr>
          <w:b/>
          <w:bCs/>
          <w:lang w:val="en-US"/>
        </w:rPr>
      </w:pPr>
    </w:p>
    <w:p w14:paraId="327736DB" w14:textId="77777777" w:rsidR="00D640DD" w:rsidRPr="00D640DD" w:rsidRDefault="00D640DD" w:rsidP="00D640DD">
      <w:pPr>
        <w:spacing w:line="360" w:lineRule="auto"/>
        <w:rPr>
          <w:lang w:val="en-US"/>
        </w:rPr>
      </w:pPr>
      <w:r w:rsidRPr="00D640DD">
        <w:rPr>
          <w:lang w:val="en-US"/>
        </w:rPr>
        <w:t>Each year, SupplyChainBrain’s list is compiled from thousands of submissions by supply chain professionals who share real-world examples of how solution providers have made a significant difference in their operations. EPG’s inclusion in the 2026 list underscores its commitment to delivering proven results across complex supply chain environments. </w:t>
      </w:r>
    </w:p>
    <w:p w14:paraId="228036BE" w14:textId="77777777" w:rsidR="00D640DD" w:rsidRPr="00D640DD" w:rsidRDefault="00D640DD" w:rsidP="00D640DD">
      <w:pPr>
        <w:spacing w:line="360" w:lineRule="auto"/>
        <w:rPr>
          <w:lang w:val="en-US"/>
        </w:rPr>
      </w:pPr>
      <w:r w:rsidRPr="00D640DD">
        <w:rPr>
          <w:lang w:val="en-US"/>
        </w:rPr>
        <w:t>“For twenty-four consecutive years, SupplyChainBrain has published our much-anticipated list of 100 Great Supply Chain Partners — a select group of companies whose customers recognize them for providing outstanding solutions and services," says Brad Berger, Publisher of SupplyChainBrain. "Our six-month online poll of supply chain professionals requires a qualified response, asking them to nominate vendors and service providers whose solutions have made a significant impact on their company’s efficiency, customer service and overall supply chain performance. This year’s field of nominees was highly competitive and overall excellent — coming from all areas of supply chain management. Your company should be proud to be named as one of the 100 Great!" </w:t>
      </w:r>
    </w:p>
    <w:p w14:paraId="38933502" w14:textId="77777777" w:rsidR="007B32D7" w:rsidRDefault="007B32D7" w:rsidP="00D640DD">
      <w:pPr>
        <w:spacing w:line="360" w:lineRule="auto"/>
        <w:rPr>
          <w:lang w:val="en-US"/>
        </w:rPr>
      </w:pPr>
    </w:p>
    <w:p w14:paraId="2BC0DFEE" w14:textId="2BA6C9A9" w:rsidR="00D640DD" w:rsidRPr="00D640DD" w:rsidRDefault="00D640DD" w:rsidP="00D640DD">
      <w:pPr>
        <w:spacing w:line="360" w:lineRule="auto"/>
        <w:rPr>
          <w:lang w:val="en-US"/>
        </w:rPr>
      </w:pPr>
      <w:r w:rsidRPr="00D640DD">
        <w:rPr>
          <w:lang w:val="en-US"/>
        </w:rPr>
        <w:t>Customers nominated EPG for this recognition because of the measurable value the </w:t>
      </w:r>
      <w:hyperlink r:id="rId10" w:tgtFrame="_blank" w:history="1">
        <w:r w:rsidRPr="00D640DD">
          <w:rPr>
            <w:rStyle w:val="Hyperlink"/>
            <w:lang w:val="en-US"/>
          </w:rPr>
          <w:t>EPG ONE™ unified supply chain execution suite</w:t>
        </w:r>
      </w:hyperlink>
      <w:r w:rsidRPr="00D640DD">
        <w:rPr>
          <w:lang w:val="en-US"/>
        </w:rPr>
        <w:t> delivers across increasingly complex supply chains. Combined with the </w:t>
      </w:r>
      <w:hyperlink r:id="rId11" w:tgtFrame="_blank" w:history="1">
        <w:r w:rsidRPr="00D640DD">
          <w:rPr>
            <w:rStyle w:val="Hyperlink"/>
            <w:lang w:val="en-US"/>
          </w:rPr>
          <w:t>AI-native EPG AURA environment</w:t>
        </w:r>
      </w:hyperlink>
      <w:r w:rsidRPr="00D640DD">
        <w:rPr>
          <w:lang w:val="en-US"/>
        </w:rPr>
        <w:t>, EPG helps organizations unify warehouse execution, automation, workforce optimization, transportation, and real-time operational intelligence within a single platform. The result is greater productivity, end-to-end visibility, and faster, more informed decision-making across the supply chain. </w:t>
      </w:r>
    </w:p>
    <w:p w14:paraId="0475AD55" w14:textId="77777777" w:rsidR="0065046E" w:rsidRDefault="0065046E" w:rsidP="00D640DD">
      <w:pPr>
        <w:spacing w:line="360" w:lineRule="auto"/>
        <w:rPr>
          <w:lang w:val="en-US"/>
        </w:rPr>
      </w:pPr>
    </w:p>
    <w:p w14:paraId="215B7D30" w14:textId="21C7AE47" w:rsidR="00D640DD" w:rsidRPr="00D640DD" w:rsidRDefault="00D640DD" w:rsidP="00D640DD">
      <w:pPr>
        <w:spacing w:line="360" w:lineRule="auto"/>
        <w:rPr>
          <w:lang w:val="en-US"/>
        </w:rPr>
      </w:pPr>
      <w:r w:rsidRPr="00D640DD">
        <w:rPr>
          <w:lang w:val="en-US"/>
        </w:rPr>
        <w:t>"This recognition reflects the strength of the partnerships we've built with our customers," says Jett Chitanand, President of EPG Americas. "Supply chains continue to evolve rapidly, and organizations need technology that connects execution, automation, and intelligence across their operations. We're honored that our customers recognize EPG as a trusted partner in helping them improve performance, embrace AI, and build more resilient supply chains." </w:t>
      </w:r>
    </w:p>
    <w:p w14:paraId="57C0E810" w14:textId="77777777" w:rsidR="00862ED7" w:rsidRDefault="00862ED7" w:rsidP="00D640DD">
      <w:pPr>
        <w:spacing w:line="360" w:lineRule="auto"/>
        <w:rPr>
          <w:lang w:val="en-US"/>
        </w:rPr>
      </w:pPr>
    </w:p>
    <w:p w14:paraId="4DDE581A" w14:textId="2FAB3FF2" w:rsidR="00D640DD" w:rsidRPr="00D640DD" w:rsidRDefault="00D640DD" w:rsidP="00D640DD">
      <w:pPr>
        <w:spacing w:line="360" w:lineRule="auto"/>
        <w:rPr>
          <w:lang w:val="en-US"/>
        </w:rPr>
      </w:pPr>
      <w:r w:rsidRPr="00D640DD">
        <w:rPr>
          <w:lang w:val="en-US"/>
        </w:rPr>
        <w:t>EPG will appear in the 2026 August issue of SupplyChainBrain magazine and on </w:t>
      </w:r>
      <w:hyperlink r:id="rId12" w:tgtFrame="_blank" w:history="1">
        <w:r w:rsidRPr="00D640DD">
          <w:rPr>
            <w:rStyle w:val="Hyperlink"/>
            <w:lang w:val="en-US"/>
          </w:rPr>
          <w:t>SupplyChainBrain.com</w:t>
        </w:r>
      </w:hyperlink>
      <w:r w:rsidRPr="00D640DD">
        <w:rPr>
          <w:lang w:val="en-US"/>
        </w:rPr>
        <w:t> as a celebrated member of this year’s 100 Great Supply Chain Partners.  </w:t>
      </w:r>
    </w:p>
    <w:p w14:paraId="2BF19421" w14:textId="77777777" w:rsidR="00931F4A" w:rsidRDefault="00931F4A" w:rsidP="00D640DD">
      <w:pPr>
        <w:spacing w:line="360" w:lineRule="auto"/>
        <w:rPr>
          <w:lang w:val="en-US"/>
        </w:rPr>
      </w:pPr>
    </w:p>
    <w:p w14:paraId="65E6CA17" w14:textId="01E43C7F" w:rsidR="00D640DD" w:rsidRPr="00D640DD" w:rsidRDefault="00D640DD" w:rsidP="00D640DD">
      <w:pPr>
        <w:spacing w:line="360" w:lineRule="auto"/>
        <w:rPr>
          <w:lang w:val="en-US"/>
        </w:rPr>
      </w:pPr>
      <w:r w:rsidRPr="00D640DD">
        <w:rPr>
          <w:lang w:val="en-US"/>
        </w:rPr>
        <w:t>Learn more about </w:t>
      </w:r>
      <w:hyperlink r:id="rId13" w:tgtFrame="_blank" w:history="1">
        <w:r w:rsidRPr="00D640DD">
          <w:rPr>
            <w:rStyle w:val="Hyperlink"/>
            <w:lang w:val="en-US"/>
          </w:rPr>
          <w:t>EPG ONE</w:t>
        </w:r>
      </w:hyperlink>
      <w:r w:rsidRPr="00D640DD">
        <w:rPr>
          <w:lang w:val="en-US"/>
        </w:rPr>
        <w:t> unified supply chain execution platform and AI-native </w:t>
      </w:r>
      <w:hyperlink r:id="rId14" w:tgtFrame="_blank" w:history="1">
        <w:r w:rsidRPr="00D640DD">
          <w:rPr>
            <w:rStyle w:val="Hyperlink"/>
            <w:lang w:val="en-US"/>
          </w:rPr>
          <w:t>EPG AURA</w:t>
        </w:r>
      </w:hyperlink>
      <w:r w:rsidRPr="00D640DD">
        <w:rPr>
          <w:lang w:val="en-US"/>
        </w:rPr>
        <w:t> environment, enabling smarter, more connected logistics for organizations worldwide. </w:t>
      </w:r>
    </w:p>
    <w:p w14:paraId="56B95FF6" w14:textId="77777777" w:rsidR="001E3F9D" w:rsidRDefault="001E3F9D" w:rsidP="006865B9">
      <w:pPr>
        <w:rPr>
          <w:b/>
          <w:bCs/>
          <w:lang w:val="en-US"/>
        </w:rPr>
      </w:pPr>
    </w:p>
    <w:p w14:paraId="74A447C2" w14:textId="08615E69" w:rsidR="005E7CBF" w:rsidRPr="00DA684A" w:rsidRDefault="005E7CBF" w:rsidP="006865B9">
      <w:pPr>
        <w:rPr>
          <w:sz w:val="20"/>
          <w:szCs w:val="20"/>
          <w:lang w:val="en-US"/>
        </w:rPr>
      </w:pPr>
      <w:r w:rsidRPr="00DA684A">
        <w:rPr>
          <w:b/>
          <w:bCs/>
          <w:sz w:val="20"/>
          <w:szCs w:val="20"/>
          <w:lang w:val="en-US"/>
        </w:rPr>
        <w:t>Date:</w:t>
      </w:r>
      <w:r w:rsidRPr="00DA684A">
        <w:rPr>
          <w:sz w:val="20"/>
          <w:szCs w:val="20"/>
          <w:lang w:val="en-US"/>
        </w:rPr>
        <w:t xml:space="preserve">  </w:t>
      </w:r>
      <w:r w:rsidRPr="00DA684A">
        <w:rPr>
          <w:sz w:val="20"/>
          <w:szCs w:val="20"/>
          <w:lang w:val="en-US"/>
        </w:rPr>
        <w:tab/>
        <w:t xml:space="preserve">           </w:t>
      </w:r>
      <w:r w:rsidR="0042581F">
        <w:rPr>
          <w:sz w:val="20"/>
          <w:szCs w:val="20"/>
          <w:lang w:val="en-US"/>
        </w:rPr>
        <w:t>23</w:t>
      </w:r>
      <w:r w:rsidR="007D4B08">
        <w:rPr>
          <w:sz w:val="20"/>
          <w:szCs w:val="20"/>
          <w:lang w:val="en-US"/>
        </w:rPr>
        <w:t>.06</w:t>
      </w:r>
      <w:r w:rsidR="00630CF1">
        <w:rPr>
          <w:sz w:val="20"/>
          <w:szCs w:val="20"/>
          <w:lang w:val="en-US"/>
        </w:rPr>
        <w:t>.2026</w:t>
      </w:r>
    </w:p>
    <w:p w14:paraId="5D61D2AA" w14:textId="47F8E05D" w:rsidR="005E7CBF" w:rsidRPr="00DA684A" w:rsidRDefault="005E7CBF" w:rsidP="006865B9">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7D4F7B">
        <w:rPr>
          <w:sz w:val="20"/>
          <w:szCs w:val="20"/>
          <w:lang w:val="en-US"/>
        </w:rPr>
        <w:t>4</w:t>
      </w:r>
      <w:r w:rsidR="005266B5">
        <w:rPr>
          <w:sz w:val="20"/>
          <w:szCs w:val="20"/>
          <w:lang w:val="en-US"/>
        </w:rPr>
        <w:t xml:space="preserve">.778 </w:t>
      </w:r>
      <w:r w:rsidRPr="00DA684A">
        <w:rPr>
          <w:sz w:val="20"/>
          <w:szCs w:val="20"/>
          <w:lang w:val="en-US"/>
        </w:rPr>
        <w:t>Characters including spaces</w:t>
      </w:r>
    </w:p>
    <w:p w14:paraId="17DE7232" w14:textId="1E952F8B" w:rsidR="005E7CBF" w:rsidRPr="00B8165D" w:rsidRDefault="005E7CBF" w:rsidP="006865B9">
      <w:pPr>
        <w:ind w:left="1415" w:hanging="1415"/>
        <w:rPr>
          <w:b/>
          <w:bCs/>
          <w:lang w:val="en-US"/>
        </w:rPr>
      </w:pPr>
      <w:r w:rsidRPr="009969A1">
        <w:rPr>
          <w:lang w:val="en-US"/>
        </w:rPr>
        <w:tab/>
      </w:r>
    </w:p>
    <w:p w14:paraId="4BCFA082" w14:textId="3C1FED59" w:rsidR="005E7CBF" w:rsidRPr="00B8165D" w:rsidRDefault="005E7CBF" w:rsidP="006865B9">
      <w:pPr>
        <w:spacing w:after="180" w:line="312" w:lineRule="auto"/>
        <w:rPr>
          <w:b/>
          <w:bCs/>
          <w:sz w:val="20"/>
          <w:szCs w:val="20"/>
          <w:lang w:val="en-US"/>
        </w:rPr>
      </w:pPr>
      <w:r w:rsidRPr="00B8165D">
        <w:rPr>
          <w:b/>
          <w:bCs/>
          <w:sz w:val="20"/>
          <w:szCs w:val="20"/>
          <w:lang w:val="en-US"/>
        </w:rPr>
        <w:t xml:space="preserve">EPG – </w:t>
      </w:r>
      <w:r w:rsidR="00B8165D" w:rsidRPr="00B8165D">
        <w:rPr>
          <w:b/>
          <w:bCs/>
          <w:sz w:val="20"/>
          <w:szCs w:val="20"/>
          <w:lang w:val="en-US"/>
        </w:rPr>
        <w:t>Ehrhardt Partner Group</w:t>
      </w:r>
    </w:p>
    <w:p w14:paraId="5B07B7A0" w14:textId="77777777" w:rsidR="00B8165D" w:rsidRPr="00B8165D" w:rsidRDefault="00B8165D" w:rsidP="00B8165D">
      <w:pPr>
        <w:rPr>
          <w:sz w:val="20"/>
          <w:szCs w:val="20"/>
          <w:lang w:val="en-US"/>
        </w:rPr>
      </w:pPr>
      <w:r w:rsidRPr="00B8165D">
        <w:rPr>
          <w:sz w:val="20"/>
          <w:szCs w:val="20"/>
          <w:lang w:val="en-US"/>
        </w:rPr>
        <w:t>EPG is a leading international provider of a comprehensive Supply Chain Execution Suite (EPG ONE) and employs more than 1,000 people across 23 locations worldwide. More than 1,600 customers use EPG solutions to optimize their logistics operations in manual, semi-automated, and highly automated environments, including airport ground handling and cargo operations. The portfolio includes a Warehouse Management System (WMS), Warehouse Control System (WCS), Workforce Management (WFM), Transportation Management System (TMS), multi-carrier shipping software, voice-directed workflows (LYDIA Voice), and specialized software solutions for the aviation industry.</w:t>
      </w:r>
    </w:p>
    <w:p w14:paraId="2F92D4FF" w14:textId="77777777" w:rsidR="009B34A0" w:rsidRDefault="009B34A0" w:rsidP="00B8165D">
      <w:pPr>
        <w:rPr>
          <w:sz w:val="20"/>
          <w:szCs w:val="20"/>
          <w:lang w:val="en-US"/>
        </w:rPr>
      </w:pPr>
    </w:p>
    <w:p w14:paraId="521C5FE6" w14:textId="261931A9" w:rsidR="00B8165D" w:rsidRDefault="00B8165D" w:rsidP="00B8165D">
      <w:pPr>
        <w:rPr>
          <w:sz w:val="20"/>
          <w:szCs w:val="20"/>
          <w:lang w:val="en-US"/>
        </w:rPr>
      </w:pPr>
      <w:r w:rsidRPr="00B8165D">
        <w:rPr>
          <w:sz w:val="20"/>
          <w:szCs w:val="20"/>
          <w:lang w:val="en-US"/>
        </w:rPr>
        <w:t>Complementing the EPG ONE Suite, EPG AURA provides an AI-native environment featuring modular AI services and functionalities, including AURA Agents and Capabilities, designed to intelligently enhance operational supply chain execution. AURA can be deployed alongside the EPG ONE Suite or operate independently with third-party systems such as ERP platforms, warehouse software, automation solutions, and other enterprise applications. AURA connects and synchronizes data, events, and processes across warehousing, transportation, and production environments, supporting and orchestrating logistics operations in real time. Based on this foundation, decisions can be prepared, supported, or executed fully autonomously. Consulting services, cloud and managed services, and the EPG Academy further expand the portfolio with comprehensive offerings for the planning, operation, and continuous optimization of modern logistics environments.</w:t>
      </w:r>
    </w:p>
    <w:p w14:paraId="77C2D458" w14:textId="77777777" w:rsidR="00D640DD" w:rsidRDefault="00D640DD" w:rsidP="00B8165D">
      <w:pPr>
        <w:rPr>
          <w:sz w:val="20"/>
          <w:szCs w:val="20"/>
          <w:lang w:val="en-US"/>
        </w:rPr>
      </w:pPr>
    </w:p>
    <w:p w14:paraId="1D5DAB12" w14:textId="6D554746" w:rsidR="00D640DD" w:rsidRPr="00D640DD" w:rsidRDefault="00D640DD" w:rsidP="00D640DD">
      <w:pPr>
        <w:rPr>
          <w:sz w:val="20"/>
          <w:szCs w:val="20"/>
          <w:lang w:val="en-US"/>
        </w:rPr>
      </w:pPr>
      <w:r w:rsidRPr="00D640DD">
        <w:rPr>
          <w:b/>
          <w:bCs/>
          <w:sz w:val="20"/>
          <w:szCs w:val="20"/>
          <w:lang w:val="en-US"/>
        </w:rPr>
        <w:t>SupplyChainBrain</w:t>
      </w:r>
      <w:r w:rsidRPr="00D640DD">
        <w:rPr>
          <w:sz w:val="20"/>
          <w:szCs w:val="20"/>
          <w:lang w:val="en-US"/>
        </w:rPr>
        <w:t> </w:t>
      </w:r>
    </w:p>
    <w:p w14:paraId="2D78A17D" w14:textId="77777777" w:rsidR="00D640DD" w:rsidRPr="00D640DD" w:rsidRDefault="00D640DD" w:rsidP="00D640DD">
      <w:pPr>
        <w:rPr>
          <w:sz w:val="20"/>
          <w:szCs w:val="20"/>
          <w:lang w:val="en-US"/>
        </w:rPr>
      </w:pPr>
      <w:hyperlink r:id="rId15" w:tgtFrame="_blank" w:history="1">
        <w:r w:rsidRPr="00D640DD">
          <w:rPr>
            <w:rStyle w:val="Hyperlink"/>
            <w:sz w:val="20"/>
            <w:szCs w:val="20"/>
            <w:lang w:val="en-US"/>
          </w:rPr>
          <w:t>SupplyChainBrain</w:t>
        </w:r>
      </w:hyperlink>
      <w:r w:rsidRPr="00D640DD">
        <w:rPr>
          <w:sz w:val="20"/>
          <w:szCs w:val="20"/>
          <w:lang w:val="en-US"/>
        </w:rPr>
        <w:t>, today’s most comprehensive supply chain management information resource, is accessed year-round through a wide range of ever evolving multi-media formats by hundreds of thousands of the world’s most influential supply chain executives. In addition to addressing the fundamental principles of supply-chain management, SupplyChainBrain identifies the latest news, emerging trends, technologies, and best practices, forward thinking ideas and cutting-edge solutions - and continues to write and report about these as they evolve and mature.  </w:t>
      </w:r>
    </w:p>
    <w:p w14:paraId="5F5EC2BC" w14:textId="77777777" w:rsidR="00D640DD" w:rsidRDefault="00D640DD" w:rsidP="00B8165D">
      <w:pPr>
        <w:rPr>
          <w:sz w:val="20"/>
          <w:szCs w:val="20"/>
          <w:lang w:val="en-US"/>
        </w:rPr>
      </w:pPr>
    </w:p>
    <w:p w14:paraId="65DBA3FA" w14:textId="77777777" w:rsidR="00B8165D" w:rsidRPr="00B8165D" w:rsidRDefault="00B8165D" w:rsidP="00B8165D">
      <w:pPr>
        <w:rPr>
          <w:sz w:val="20"/>
          <w:szCs w:val="20"/>
          <w:lang w:val="en-US"/>
        </w:rPr>
      </w:pPr>
    </w:p>
    <w:p w14:paraId="61CDCA63" w14:textId="77777777" w:rsidR="005E7CBF" w:rsidRPr="00DA684A" w:rsidRDefault="005E7CBF" w:rsidP="006865B9">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6865B9">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6865B9">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8B4137" w:rsidRDefault="005E7CBF" w:rsidP="006865B9">
      <w:pPr>
        <w:spacing w:line="360" w:lineRule="auto"/>
        <w:rPr>
          <w:kern w:val="24"/>
          <w:sz w:val="20"/>
          <w:szCs w:val="20"/>
          <w:lang w:val="de-DE"/>
        </w:rPr>
      </w:pPr>
      <w:r w:rsidRPr="008B4137">
        <w:rPr>
          <w:kern w:val="24"/>
          <w:sz w:val="20"/>
          <w:szCs w:val="20"/>
          <w:lang w:val="de-DE"/>
        </w:rPr>
        <w:t>Tel.: (+49) 67 42-87 27 0 • Fax: (+49) 67 42-87 27 50</w:t>
      </w:r>
    </w:p>
    <w:p w14:paraId="05F5BC9D" w14:textId="77777777" w:rsidR="005E7CBF" w:rsidRPr="00DA684A" w:rsidRDefault="005E7CBF" w:rsidP="006865B9">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6865B9">
      <w:pPr>
        <w:suppressLineNumbers/>
        <w:spacing w:line="360" w:lineRule="auto"/>
        <w:ind w:right="-1"/>
        <w:rPr>
          <w:kern w:val="24"/>
          <w:sz w:val="20"/>
          <w:szCs w:val="20"/>
          <w:lang w:val="fr-FR"/>
        </w:rPr>
      </w:pPr>
    </w:p>
    <w:p w14:paraId="3396F8CD" w14:textId="77777777" w:rsidR="005E7CBF" w:rsidRPr="00DA684A" w:rsidRDefault="005E7CBF" w:rsidP="006865B9">
      <w:pPr>
        <w:keepNext/>
        <w:suppressLineNumbers/>
        <w:spacing w:line="360" w:lineRule="auto"/>
        <w:ind w:right="-1"/>
        <w:outlineLvl w:val="2"/>
        <w:rPr>
          <w:b/>
          <w:sz w:val="20"/>
          <w:szCs w:val="20"/>
          <w:lang w:val="fr-FR"/>
        </w:rPr>
      </w:pPr>
      <w:r w:rsidRPr="00DA684A">
        <w:rPr>
          <w:b/>
          <w:sz w:val="20"/>
          <w:szCs w:val="20"/>
          <w:lang w:val="fr-FR"/>
        </w:rPr>
        <w:t>Press Contact</w:t>
      </w:r>
    </w:p>
    <w:p w14:paraId="41D398A1" w14:textId="6222CA6A" w:rsidR="005E7CBF" w:rsidRPr="00581DC4" w:rsidRDefault="00F05B73" w:rsidP="006865B9">
      <w:pPr>
        <w:spacing w:line="360" w:lineRule="auto"/>
        <w:rPr>
          <w:kern w:val="24"/>
          <w:sz w:val="20"/>
          <w:szCs w:val="20"/>
          <w:lang w:val="de-DE"/>
        </w:rPr>
      </w:pPr>
      <w:r>
        <w:rPr>
          <w:kern w:val="24"/>
          <w:sz w:val="20"/>
          <w:szCs w:val="20"/>
          <w:lang w:val="de-DE"/>
        </w:rPr>
        <w:t>Rebecca Schlag</w:t>
      </w:r>
      <w:r w:rsidR="005E7CBF" w:rsidRPr="00581DC4">
        <w:rPr>
          <w:kern w:val="24"/>
          <w:sz w:val="20"/>
          <w:szCs w:val="20"/>
          <w:lang w:val="de-DE"/>
        </w:rPr>
        <w:t xml:space="preserve"> • BFOUND GmbH</w:t>
      </w:r>
    </w:p>
    <w:p w14:paraId="6D932F41" w14:textId="77777777" w:rsidR="005E7CBF" w:rsidRPr="001002D2" w:rsidRDefault="005E7CBF" w:rsidP="006865B9">
      <w:pPr>
        <w:spacing w:line="360" w:lineRule="auto"/>
        <w:rPr>
          <w:kern w:val="24"/>
          <w:sz w:val="20"/>
          <w:szCs w:val="20"/>
          <w:lang w:val="de-DE"/>
        </w:rPr>
      </w:pPr>
      <w:r w:rsidRPr="001002D2">
        <w:rPr>
          <w:kern w:val="24"/>
          <w:sz w:val="20"/>
          <w:szCs w:val="20"/>
          <w:lang w:val="de-DE"/>
        </w:rPr>
        <w:t>Alte Römerstraße 3 • D-56154 Boppard-Buchholz</w:t>
      </w:r>
    </w:p>
    <w:p w14:paraId="4288B77D" w14:textId="77777777" w:rsidR="005E7CBF" w:rsidRPr="009D396C" w:rsidRDefault="005E7CBF" w:rsidP="006865B9">
      <w:pPr>
        <w:spacing w:line="360" w:lineRule="auto"/>
        <w:rPr>
          <w:kern w:val="24"/>
          <w:sz w:val="20"/>
          <w:szCs w:val="20"/>
          <w:lang w:val="de-DE"/>
        </w:rPr>
      </w:pPr>
      <w:r w:rsidRPr="009D396C">
        <w:rPr>
          <w:kern w:val="24"/>
          <w:sz w:val="20"/>
          <w:szCs w:val="20"/>
          <w:lang w:val="de-DE"/>
        </w:rPr>
        <w:t>Tel.: (+49) 67 42-87 27 50 00 • Fax: (+49) 67 42-87 27 50</w:t>
      </w:r>
    </w:p>
    <w:p w14:paraId="39FCEE6C" w14:textId="3E7CB875" w:rsidR="00EF63AF" w:rsidRPr="00DC1B31" w:rsidRDefault="005E7CBF" w:rsidP="006865B9">
      <w:pPr>
        <w:pStyle w:val="BoilerPlate"/>
        <w:jc w:val="both"/>
        <w:rPr>
          <w:lang w:val="de-DE"/>
        </w:rPr>
      </w:pPr>
      <w:r w:rsidRPr="009D396C">
        <w:rPr>
          <w:kern w:val="24"/>
          <w:lang w:val="de-DE"/>
        </w:rPr>
        <w:t xml:space="preserve">E-Mail: </w:t>
      </w:r>
      <w:r w:rsidR="00F05B73">
        <w:rPr>
          <w:kern w:val="24"/>
          <w:lang w:val="de-DE"/>
        </w:rPr>
        <w:t>rebecca.schlag</w:t>
      </w:r>
      <w:r w:rsidRPr="009D396C">
        <w:rPr>
          <w:kern w:val="24"/>
          <w:lang w:val="de-DE"/>
        </w:rPr>
        <w:t>@bfound.com • Internet: www.bfound.com</w:t>
      </w:r>
    </w:p>
    <w:sectPr w:rsidR="00EF63AF" w:rsidRPr="00DC1B31" w:rsidSect="005F13E6">
      <w:headerReference w:type="default" r:id="rId16"/>
      <w:footerReference w:type="default" r:id="rId17"/>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629F6" w14:textId="77777777" w:rsidR="009E2EC9" w:rsidRDefault="009E2EC9" w:rsidP="008205FF">
      <w:r>
        <w:separator/>
      </w:r>
    </w:p>
  </w:endnote>
  <w:endnote w:type="continuationSeparator" w:id="0">
    <w:p w14:paraId="221E0440" w14:textId="77777777" w:rsidR="009E2EC9" w:rsidRDefault="009E2EC9" w:rsidP="008205FF">
      <w:r>
        <w:continuationSeparator/>
      </w:r>
    </w:p>
  </w:endnote>
  <w:endnote w:type="continuationNotice" w:id="1">
    <w:p w14:paraId="32DC138D" w14:textId="77777777" w:rsidR="009E2EC9" w:rsidRDefault="009E2EC9"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77777777" w:rsidR="004C073B" w:rsidRDefault="004C073B" w:rsidP="004C073B">
    <w:pPr>
      <w:pStyle w:val="Footer"/>
      <w:ind w:right="-1"/>
      <w:jc w:val="center"/>
      <w:rPr>
        <w:rFonts w:ascii="Arial" w:hAnsi="Arial"/>
        <w:color w:val="808080"/>
        <w:sz w:val="18"/>
      </w:rPr>
    </w:pPr>
    <w:r>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rPr>
      <w:instrText xml:space="preserve"> PAGE </w:instrText>
    </w:r>
    <w:r>
      <w:rPr>
        <w:rStyle w:val="PageNumber"/>
        <w:rFonts w:ascii="Arial" w:hAnsi="Arial"/>
        <w:color w:val="808080"/>
        <w:sz w:val="18"/>
      </w:rPr>
      <w:fldChar w:fldCharType="separate"/>
    </w:r>
    <w:r w:rsidR="00D159D4">
      <w:rPr>
        <w:rStyle w:val="PageNumber"/>
        <w:rFonts w:ascii="Arial" w:hAnsi="Arial"/>
        <w:color w:val="808080"/>
        <w:sz w:val="18"/>
      </w:rPr>
      <w:t>1</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ooter"/>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9CA87" w14:textId="77777777" w:rsidR="009E2EC9" w:rsidRDefault="009E2EC9" w:rsidP="008205FF">
      <w:r>
        <w:separator/>
      </w:r>
    </w:p>
  </w:footnote>
  <w:footnote w:type="continuationSeparator" w:id="0">
    <w:p w14:paraId="454DF975" w14:textId="77777777" w:rsidR="009E2EC9" w:rsidRDefault="009E2EC9" w:rsidP="008205FF">
      <w:r>
        <w:continuationSeparator/>
      </w:r>
    </w:p>
  </w:footnote>
  <w:footnote w:type="continuationNotice" w:id="1">
    <w:p w14:paraId="3A1A8867" w14:textId="77777777" w:rsidR="009E2EC9" w:rsidRDefault="009E2EC9"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54803C44" w:rsidR="002A4179" w:rsidRPr="004C073B" w:rsidRDefault="00363F4B" w:rsidP="004C073B">
    <w:pPr>
      <w:pStyle w:val="Header"/>
      <w:tabs>
        <w:tab w:val="clear" w:pos="9072"/>
        <w:tab w:val="right" w:pos="10065"/>
      </w:tabs>
      <w:spacing w:before="240"/>
      <w:rPr>
        <w:rFonts w:ascii="Arial" w:hAnsi="Arial"/>
        <w:b/>
        <w:color w:val="7F7F7F" w:themeColor="text1" w:themeTint="80"/>
        <w:sz w:val="40"/>
      </w:rPr>
    </w:pPr>
    <w:r>
      <w:rPr>
        <w:noProof/>
      </w:rPr>
      <w:drawing>
        <wp:anchor distT="0" distB="0" distL="114300" distR="114300" simplePos="0" relativeHeight="251659264" behindDoc="1" locked="0" layoutInCell="1" allowOverlap="1" wp14:anchorId="5694EEBE" wp14:editId="062CF8F6">
          <wp:simplePos x="0" y="0"/>
          <wp:positionH relativeFrom="column">
            <wp:posOffset>3924300</wp:posOffset>
          </wp:positionH>
          <wp:positionV relativeFrom="paragraph">
            <wp:posOffset>-76835</wp:posOffset>
          </wp:positionV>
          <wp:extent cx="1816735" cy="628650"/>
          <wp:effectExtent l="0" t="0" r="0" b="0"/>
          <wp:wrapTight wrapText="bothSides">
            <wp:wrapPolygon edited="0">
              <wp:start x="0" y="1964"/>
              <wp:lineTo x="0" y="17673"/>
              <wp:lineTo x="18120" y="18982"/>
              <wp:lineTo x="19252" y="18982"/>
              <wp:lineTo x="19931" y="15055"/>
              <wp:lineTo x="19252" y="13745"/>
              <wp:lineTo x="21290" y="9164"/>
              <wp:lineTo x="21290" y="1964"/>
              <wp:lineTo x="0" y="1964"/>
            </wp:wrapPolygon>
          </wp:wrapTight>
          <wp:docPr id="1265516664" name="Grafik 1">
            <a:extLst xmlns:a="http://schemas.openxmlformats.org/drawingml/2006/main">
              <a:ext uri="{FF2B5EF4-FFF2-40B4-BE49-F238E27FC236}">
                <a16:creationId xmlns:a16="http://schemas.microsoft.com/office/drawing/2014/main" id="{5E2B5986-A20A-4046-BDB7-5795D044EC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16664" name="Grafik 1265516664"/>
                  <pic:cNvPicPr/>
                </pic:nvPicPr>
                <pic:blipFill>
                  <a:blip r:embed="rId1">
                    <a:extLst>
                      <a:ext uri="{28A0092B-C50C-407E-A947-70E740481C1C}">
                        <a14:useLocalDpi xmlns:a14="http://schemas.microsoft.com/office/drawing/2010/main" val="0"/>
                      </a:ext>
                    </a:extLst>
                  </a:blip>
                  <a:stretch>
                    <a:fillRect/>
                  </a:stretch>
                </pic:blipFill>
                <pic:spPr>
                  <a:xfrm>
                    <a:off x="0" y="0"/>
                    <a:ext cx="1816735" cy="628650"/>
                  </a:xfrm>
                  <a:prstGeom prst="rect">
                    <a:avLst/>
                  </a:prstGeom>
                </pic:spPr>
              </pic:pic>
            </a:graphicData>
          </a:graphic>
          <wp14:sizeRelH relativeFrom="margin">
            <wp14:pctWidth>0</wp14:pctWidth>
          </wp14:sizeRelH>
          <wp14:sizeRelV relativeFrom="margin">
            <wp14:pctHeight>0</wp14:pctHeight>
          </wp14:sizeRelV>
        </wp:anchor>
      </w:drawing>
    </w:r>
    <w:r w:rsidR="004C073B">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48800010">
    <w:abstractNumId w:val="12"/>
  </w:num>
  <w:num w:numId="2" w16cid:durableId="1357852845">
    <w:abstractNumId w:val="5"/>
  </w:num>
  <w:num w:numId="3" w16cid:durableId="1481918033">
    <w:abstractNumId w:val="9"/>
  </w:num>
  <w:num w:numId="4" w16cid:durableId="1511800642">
    <w:abstractNumId w:val="4"/>
  </w:num>
  <w:num w:numId="5" w16cid:durableId="1628774530">
    <w:abstractNumId w:val="6"/>
  </w:num>
  <w:num w:numId="6" w16cid:durableId="1683162843">
    <w:abstractNumId w:val="2"/>
  </w:num>
  <w:num w:numId="7" w16cid:durableId="1727995873">
    <w:abstractNumId w:val="13"/>
  </w:num>
  <w:num w:numId="8" w16cid:durableId="1783719382">
    <w:abstractNumId w:val="3"/>
  </w:num>
  <w:num w:numId="9" w16cid:durableId="1794057238">
    <w:abstractNumId w:val="18"/>
  </w:num>
  <w:num w:numId="10" w16cid:durableId="1856185305">
    <w:abstractNumId w:val="10"/>
  </w:num>
  <w:num w:numId="11" w16cid:durableId="195166517">
    <w:abstractNumId w:val="1"/>
  </w:num>
  <w:num w:numId="12" w16cid:durableId="400519027">
    <w:abstractNumId w:val="17"/>
  </w:num>
  <w:num w:numId="13" w16cid:durableId="472333887">
    <w:abstractNumId w:val="19"/>
  </w:num>
  <w:num w:numId="14" w16cid:durableId="635724795">
    <w:abstractNumId w:val="15"/>
  </w:num>
  <w:num w:numId="15" w16cid:durableId="691996347">
    <w:abstractNumId w:val="20"/>
  </w:num>
  <w:num w:numId="16" w16cid:durableId="764346953">
    <w:abstractNumId w:val="8"/>
  </w:num>
  <w:num w:numId="17" w16cid:durableId="84228750">
    <w:abstractNumId w:val="16"/>
  </w:num>
  <w:num w:numId="18" w16cid:durableId="847988943">
    <w:abstractNumId w:val="7"/>
  </w:num>
  <w:num w:numId="19" w16cid:durableId="886379831">
    <w:abstractNumId w:val="0"/>
  </w:num>
  <w:num w:numId="20" w16cid:durableId="89356448">
    <w:abstractNumId w:val="11"/>
  </w:num>
  <w:num w:numId="21" w16cid:durableId="8989020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3C20"/>
    <w:rsid w:val="00004E66"/>
    <w:rsid w:val="000052EE"/>
    <w:rsid w:val="00005A8C"/>
    <w:rsid w:val="00007EFE"/>
    <w:rsid w:val="00010118"/>
    <w:rsid w:val="00011E2D"/>
    <w:rsid w:val="00013DA1"/>
    <w:rsid w:val="00014FD1"/>
    <w:rsid w:val="00017B08"/>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2A"/>
    <w:rsid w:val="00051C91"/>
    <w:rsid w:val="000562B9"/>
    <w:rsid w:val="00063480"/>
    <w:rsid w:val="0006571B"/>
    <w:rsid w:val="0006657E"/>
    <w:rsid w:val="00066F6E"/>
    <w:rsid w:val="0007099F"/>
    <w:rsid w:val="00070ED3"/>
    <w:rsid w:val="00071202"/>
    <w:rsid w:val="0007245A"/>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02D2"/>
    <w:rsid w:val="001024B8"/>
    <w:rsid w:val="00102AB7"/>
    <w:rsid w:val="00103899"/>
    <w:rsid w:val="00105E01"/>
    <w:rsid w:val="00106D19"/>
    <w:rsid w:val="001079EB"/>
    <w:rsid w:val="00110324"/>
    <w:rsid w:val="0011167E"/>
    <w:rsid w:val="00113234"/>
    <w:rsid w:val="00113661"/>
    <w:rsid w:val="00113A6D"/>
    <w:rsid w:val="001149D4"/>
    <w:rsid w:val="00116547"/>
    <w:rsid w:val="001165DD"/>
    <w:rsid w:val="00117F54"/>
    <w:rsid w:val="00120844"/>
    <w:rsid w:val="00120966"/>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8A6"/>
    <w:rsid w:val="00147EF9"/>
    <w:rsid w:val="00151582"/>
    <w:rsid w:val="001517AA"/>
    <w:rsid w:val="00151C79"/>
    <w:rsid w:val="001528E7"/>
    <w:rsid w:val="00153082"/>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3F9D"/>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6CAB"/>
    <w:rsid w:val="00247B16"/>
    <w:rsid w:val="00253073"/>
    <w:rsid w:val="00253384"/>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E1E5E"/>
    <w:rsid w:val="002E2022"/>
    <w:rsid w:val="002E4E74"/>
    <w:rsid w:val="002E5EBD"/>
    <w:rsid w:val="002E68B1"/>
    <w:rsid w:val="002E7288"/>
    <w:rsid w:val="002E7443"/>
    <w:rsid w:val="002E77E0"/>
    <w:rsid w:val="002F080B"/>
    <w:rsid w:val="002F0B2E"/>
    <w:rsid w:val="002F3CDE"/>
    <w:rsid w:val="002F50BF"/>
    <w:rsid w:val="002F558E"/>
    <w:rsid w:val="002F584D"/>
    <w:rsid w:val="0030022C"/>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3CED"/>
    <w:rsid w:val="00354F63"/>
    <w:rsid w:val="003560A4"/>
    <w:rsid w:val="00356D03"/>
    <w:rsid w:val="0036058A"/>
    <w:rsid w:val="003608F5"/>
    <w:rsid w:val="0036121A"/>
    <w:rsid w:val="003612D5"/>
    <w:rsid w:val="003614A4"/>
    <w:rsid w:val="00361EBC"/>
    <w:rsid w:val="00362658"/>
    <w:rsid w:val="00362F98"/>
    <w:rsid w:val="00363F4B"/>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2E47"/>
    <w:rsid w:val="003949B5"/>
    <w:rsid w:val="00396CF1"/>
    <w:rsid w:val="0039701B"/>
    <w:rsid w:val="003978AA"/>
    <w:rsid w:val="00397949"/>
    <w:rsid w:val="00397CE3"/>
    <w:rsid w:val="00397D33"/>
    <w:rsid w:val="003A36AE"/>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F035E"/>
    <w:rsid w:val="003F09EC"/>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581F"/>
    <w:rsid w:val="00426822"/>
    <w:rsid w:val="00427456"/>
    <w:rsid w:val="00427DB5"/>
    <w:rsid w:val="00427F83"/>
    <w:rsid w:val="00431283"/>
    <w:rsid w:val="0043175E"/>
    <w:rsid w:val="0043377E"/>
    <w:rsid w:val="00434B3C"/>
    <w:rsid w:val="004352B4"/>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4C86"/>
    <w:rsid w:val="004873E6"/>
    <w:rsid w:val="00487463"/>
    <w:rsid w:val="004879FC"/>
    <w:rsid w:val="00487D59"/>
    <w:rsid w:val="004902B7"/>
    <w:rsid w:val="00493655"/>
    <w:rsid w:val="00494230"/>
    <w:rsid w:val="004943EF"/>
    <w:rsid w:val="004962F7"/>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4EAD"/>
    <w:rsid w:val="004C62EF"/>
    <w:rsid w:val="004C6EE3"/>
    <w:rsid w:val="004C7169"/>
    <w:rsid w:val="004C74F1"/>
    <w:rsid w:val="004C7DBF"/>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21C4"/>
    <w:rsid w:val="0051336C"/>
    <w:rsid w:val="005145AA"/>
    <w:rsid w:val="005158BC"/>
    <w:rsid w:val="00515A6B"/>
    <w:rsid w:val="00517E83"/>
    <w:rsid w:val="00522D62"/>
    <w:rsid w:val="00523014"/>
    <w:rsid w:val="00523086"/>
    <w:rsid w:val="00524FA8"/>
    <w:rsid w:val="005266B5"/>
    <w:rsid w:val="00526EF7"/>
    <w:rsid w:val="00527575"/>
    <w:rsid w:val="00530468"/>
    <w:rsid w:val="00531C57"/>
    <w:rsid w:val="00532401"/>
    <w:rsid w:val="0053618A"/>
    <w:rsid w:val="0053762E"/>
    <w:rsid w:val="005407AA"/>
    <w:rsid w:val="0054091E"/>
    <w:rsid w:val="005412EA"/>
    <w:rsid w:val="00541644"/>
    <w:rsid w:val="0054218D"/>
    <w:rsid w:val="0054324D"/>
    <w:rsid w:val="00544731"/>
    <w:rsid w:val="00544A56"/>
    <w:rsid w:val="00546086"/>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87608"/>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CF1"/>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46E"/>
    <w:rsid w:val="006506FD"/>
    <w:rsid w:val="0065213F"/>
    <w:rsid w:val="00654B76"/>
    <w:rsid w:val="00656603"/>
    <w:rsid w:val="00660498"/>
    <w:rsid w:val="00660D8F"/>
    <w:rsid w:val="00661864"/>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E075D"/>
    <w:rsid w:val="006E10DB"/>
    <w:rsid w:val="006E122B"/>
    <w:rsid w:val="006E221E"/>
    <w:rsid w:val="006E320F"/>
    <w:rsid w:val="006E5BD3"/>
    <w:rsid w:val="006F0A13"/>
    <w:rsid w:val="006F0A88"/>
    <w:rsid w:val="006F1957"/>
    <w:rsid w:val="006F27F6"/>
    <w:rsid w:val="006F31F8"/>
    <w:rsid w:val="006F41C6"/>
    <w:rsid w:val="006F4804"/>
    <w:rsid w:val="00702A17"/>
    <w:rsid w:val="007041A3"/>
    <w:rsid w:val="007042BD"/>
    <w:rsid w:val="00704A5C"/>
    <w:rsid w:val="00707045"/>
    <w:rsid w:val="00707113"/>
    <w:rsid w:val="00711E3E"/>
    <w:rsid w:val="0071372C"/>
    <w:rsid w:val="007139FA"/>
    <w:rsid w:val="00714FC2"/>
    <w:rsid w:val="0071582E"/>
    <w:rsid w:val="00715D03"/>
    <w:rsid w:val="0071673A"/>
    <w:rsid w:val="00716BAD"/>
    <w:rsid w:val="00721CB0"/>
    <w:rsid w:val="00722C0F"/>
    <w:rsid w:val="00726365"/>
    <w:rsid w:val="007275E0"/>
    <w:rsid w:val="00727887"/>
    <w:rsid w:val="00727E7F"/>
    <w:rsid w:val="00734BCB"/>
    <w:rsid w:val="0073529F"/>
    <w:rsid w:val="0073621E"/>
    <w:rsid w:val="0073786F"/>
    <w:rsid w:val="00740063"/>
    <w:rsid w:val="00741180"/>
    <w:rsid w:val="00743055"/>
    <w:rsid w:val="0074306A"/>
    <w:rsid w:val="00743605"/>
    <w:rsid w:val="007473E4"/>
    <w:rsid w:val="007506C0"/>
    <w:rsid w:val="00750CE8"/>
    <w:rsid w:val="007515D0"/>
    <w:rsid w:val="00752365"/>
    <w:rsid w:val="0075326F"/>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2358"/>
    <w:rsid w:val="00773D13"/>
    <w:rsid w:val="007752F2"/>
    <w:rsid w:val="00776298"/>
    <w:rsid w:val="00777B62"/>
    <w:rsid w:val="0078013E"/>
    <w:rsid w:val="00780340"/>
    <w:rsid w:val="007806FA"/>
    <w:rsid w:val="00780B72"/>
    <w:rsid w:val="0078114B"/>
    <w:rsid w:val="00790AA6"/>
    <w:rsid w:val="007928FD"/>
    <w:rsid w:val="00793654"/>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32D7"/>
    <w:rsid w:val="007B4C91"/>
    <w:rsid w:val="007B61C1"/>
    <w:rsid w:val="007C0ED5"/>
    <w:rsid w:val="007C0FCE"/>
    <w:rsid w:val="007C1279"/>
    <w:rsid w:val="007C1503"/>
    <w:rsid w:val="007C2A91"/>
    <w:rsid w:val="007C55BB"/>
    <w:rsid w:val="007C75A5"/>
    <w:rsid w:val="007D05E4"/>
    <w:rsid w:val="007D2EF3"/>
    <w:rsid w:val="007D4B08"/>
    <w:rsid w:val="007D4B22"/>
    <w:rsid w:val="007D4CBE"/>
    <w:rsid w:val="007D4F7B"/>
    <w:rsid w:val="007D50D4"/>
    <w:rsid w:val="007D5280"/>
    <w:rsid w:val="007D5CC8"/>
    <w:rsid w:val="007D7499"/>
    <w:rsid w:val="007D7515"/>
    <w:rsid w:val="007E0A69"/>
    <w:rsid w:val="007E0B69"/>
    <w:rsid w:val="007E33C9"/>
    <w:rsid w:val="007E48F9"/>
    <w:rsid w:val="007E4CE5"/>
    <w:rsid w:val="007E4D2A"/>
    <w:rsid w:val="007E544B"/>
    <w:rsid w:val="007E561C"/>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302B"/>
    <w:rsid w:val="0080345F"/>
    <w:rsid w:val="00803FB0"/>
    <w:rsid w:val="00805877"/>
    <w:rsid w:val="00810BFB"/>
    <w:rsid w:val="008128C3"/>
    <w:rsid w:val="008134A2"/>
    <w:rsid w:val="00816474"/>
    <w:rsid w:val="00816C6E"/>
    <w:rsid w:val="008205FF"/>
    <w:rsid w:val="00820D21"/>
    <w:rsid w:val="00821E07"/>
    <w:rsid w:val="00821EF3"/>
    <w:rsid w:val="00823013"/>
    <w:rsid w:val="00825480"/>
    <w:rsid w:val="008257FE"/>
    <w:rsid w:val="00827781"/>
    <w:rsid w:val="008301EC"/>
    <w:rsid w:val="00831E9F"/>
    <w:rsid w:val="00831F1D"/>
    <w:rsid w:val="00832FB4"/>
    <w:rsid w:val="008338BF"/>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0C95"/>
    <w:rsid w:val="008624B9"/>
    <w:rsid w:val="008629D2"/>
    <w:rsid w:val="00862ED7"/>
    <w:rsid w:val="0086386E"/>
    <w:rsid w:val="00864EAE"/>
    <w:rsid w:val="00866F24"/>
    <w:rsid w:val="008703E5"/>
    <w:rsid w:val="008713C3"/>
    <w:rsid w:val="00871862"/>
    <w:rsid w:val="008720C0"/>
    <w:rsid w:val="008727EE"/>
    <w:rsid w:val="0087384A"/>
    <w:rsid w:val="00874DE7"/>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39DA"/>
    <w:rsid w:val="008A40F8"/>
    <w:rsid w:val="008A5B86"/>
    <w:rsid w:val="008B105E"/>
    <w:rsid w:val="008B106A"/>
    <w:rsid w:val="008B1ED2"/>
    <w:rsid w:val="008B2301"/>
    <w:rsid w:val="008B4137"/>
    <w:rsid w:val="008B42E0"/>
    <w:rsid w:val="008B5F88"/>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70D5"/>
    <w:rsid w:val="008D73AB"/>
    <w:rsid w:val="008D7C7D"/>
    <w:rsid w:val="008E232B"/>
    <w:rsid w:val="008E3A2D"/>
    <w:rsid w:val="008E4080"/>
    <w:rsid w:val="008E4BC2"/>
    <w:rsid w:val="008E4E14"/>
    <w:rsid w:val="008E665B"/>
    <w:rsid w:val="008F16D6"/>
    <w:rsid w:val="008F21EE"/>
    <w:rsid w:val="008F289D"/>
    <w:rsid w:val="008F4C9A"/>
    <w:rsid w:val="008F56FA"/>
    <w:rsid w:val="008F666A"/>
    <w:rsid w:val="008F762D"/>
    <w:rsid w:val="008F7AE2"/>
    <w:rsid w:val="009003FB"/>
    <w:rsid w:val="00900532"/>
    <w:rsid w:val="00900880"/>
    <w:rsid w:val="0090157F"/>
    <w:rsid w:val="009025F3"/>
    <w:rsid w:val="00902CDE"/>
    <w:rsid w:val="0090373E"/>
    <w:rsid w:val="00903FE6"/>
    <w:rsid w:val="00904942"/>
    <w:rsid w:val="00904AA8"/>
    <w:rsid w:val="009059A2"/>
    <w:rsid w:val="00906337"/>
    <w:rsid w:val="00911C70"/>
    <w:rsid w:val="009141D9"/>
    <w:rsid w:val="00914744"/>
    <w:rsid w:val="0091497C"/>
    <w:rsid w:val="00916828"/>
    <w:rsid w:val="00916899"/>
    <w:rsid w:val="00917DD6"/>
    <w:rsid w:val="00922C50"/>
    <w:rsid w:val="00925282"/>
    <w:rsid w:val="009258B0"/>
    <w:rsid w:val="00925C8A"/>
    <w:rsid w:val="009273DF"/>
    <w:rsid w:val="00927719"/>
    <w:rsid w:val="00931F4A"/>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684"/>
    <w:rsid w:val="00950D9C"/>
    <w:rsid w:val="00952085"/>
    <w:rsid w:val="00952BAF"/>
    <w:rsid w:val="0095422E"/>
    <w:rsid w:val="00955CB4"/>
    <w:rsid w:val="009647FF"/>
    <w:rsid w:val="00964AD4"/>
    <w:rsid w:val="00964E2E"/>
    <w:rsid w:val="0096671C"/>
    <w:rsid w:val="00966BAE"/>
    <w:rsid w:val="00967ED4"/>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4A0"/>
    <w:rsid w:val="009B389B"/>
    <w:rsid w:val="009B3C7F"/>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2EC9"/>
    <w:rsid w:val="009E5810"/>
    <w:rsid w:val="009E74E2"/>
    <w:rsid w:val="009F1763"/>
    <w:rsid w:val="009F283C"/>
    <w:rsid w:val="009F395F"/>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61C0"/>
    <w:rsid w:val="00A7038D"/>
    <w:rsid w:val="00A715ED"/>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5610"/>
    <w:rsid w:val="00B65E71"/>
    <w:rsid w:val="00B672A1"/>
    <w:rsid w:val="00B679F2"/>
    <w:rsid w:val="00B67A1B"/>
    <w:rsid w:val="00B70131"/>
    <w:rsid w:val="00B7080B"/>
    <w:rsid w:val="00B71806"/>
    <w:rsid w:val="00B760DF"/>
    <w:rsid w:val="00B763C0"/>
    <w:rsid w:val="00B805B0"/>
    <w:rsid w:val="00B8165D"/>
    <w:rsid w:val="00B81B1D"/>
    <w:rsid w:val="00B8464D"/>
    <w:rsid w:val="00B85640"/>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1E37"/>
    <w:rsid w:val="00BD38A2"/>
    <w:rsid w:val="00BD3C9B"/>
    <w:rsid w:val="00BD4099"/>
    <w:rsid w:val="00BD41DE"/>
    <w:rsid w:val="00BD461F"/>
    <w:rsid w:val="00BD5382"/>
    <w:rsid w:val="00BE06FE"/>
    <w:rsid w:val="00BE3B4F"/>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200"/>
    <w:rsid w:val="00C07F19"/>
    <w:rsid w:val="00C101BE"/>
    <w:rsid w:val="00C1117B"/>
    <w:rsid w:val="00C12ECC"/>
    <w:rsid w:val="00C13D0F"/>
    <w:rsid w:val="00C13EE4"/>
    <w:rsid w:val="00C21206"/>
    <w:rsid w:val="00C22375"/>
    <w:rsid w:val="00C225A4"/>
    <w:rsid w:val="00C22604"/>
    <w:rsid w:val="00C22A05"/>
    <w:rsid w:val="00C23194"/>
    <w:rsid w:val="00C25611"/>
    <w:rsid w:val="00C25F77"/>
    <w:rsid w:val="00C25F89"/>
    <w:rsid w:val="00C2637B"/>
    <w:rsid w:val="00C26490"/>
    <w:rsid w:val="00C267C4"/>
    <w:rsid w:val="00C3101D"/>
    <w:rsid w:val="00C31EAD"/>
    <w:rsid w:val="00C3273E"/>
    <w:rsid w:val="00C34921"/>
    <w:rsid w:val="00C34928"/>
    <w:rsid w:val="00C34D29"/>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8DA"/>
    <w:rsid w:val="00C8691A"/>
    <w:rsid w:val="00C879AA"/>
    <w:rsid w:val="00C91C99"/>
    <w:rsid w:val="00C9547D"/>
    <w:rsid w:val="00C95777"/>
    <w:rsid w:val="00C97691"/>
    <w:rsid w:val="00C97994"/>
    <w:rsid w:val="00C97EA0"/>
    <w:rsid w:val="00CA0B2A"/>
    <w:rsid w:val="00CA22B9"/>
    <w:rsid w:val="00CA5F9A"/>
    <w:rsid w:val="00CB08D8"/>
    <w:rsid w:val="00CB0B83"/>
    <w:rsid w:val="00CB21C2"/>
    <w:rsid w:val="00CB4130"/>
    <w:rsid w:val="00CB44D1"/>
    <w:rsid w:val="00CB56A8"/>
    <w:rsid w:val="00CB5922"/>
    <w:rsid w:val="00CB638F"/>
    <w:rsid w:val="00CB6EAC"/>
    <w:rsid w:val="00CC1518"/>
    <w:rsid w:val="00CC2C30"/>
    <w:rsid w:val="00CC2CDB"/>
    <w:rsid w:val="00CC4F14"/>
    <w:rsid w:val="00CC5A24"/>
    <w:rsid w:val="00CC5B0A"/>
    <w:rsid w:val="00CC7417"/>
    <w:rsid w:val="00CC7B2A"/>
    <w:rsid w:val="00CD10D9"/>
    <w:rsid w:val="00CD1487"/>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0DD"/>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6D2B"/>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405"/>
    <w:rsid w:val="00E4573A"/>
    <w:rsid w:val="00E47239"/>
    <w:rsid w:val="00E5069D"/>
    <w:rsid w:val="00E50F01"/>
    <w:rsid w:val="00E520C8"/>
    <w:rsid w:val="00E56CF2"/>
    <w:rsid w:val="00E60382"/>
    <w:rsid w:val="00E621B1"/>
    <w:rsid w:val="00E624AD"/>
    <w:rsid w:val="00E63754"/>
    <w:rsid w:val="00E641C0"/>
    <w:rsid w:val="00E650EC"/>
    <w:rsid w:val="00E66578"/>
    <w:rsid w:val="00E678BE"/>
    <w:rsid w:val="00E70362"/>
    <w:rsid w:val="00E70442"/>
    <w:rsid w:val="00E71D80"/>
    <w:rsid w:val="00E73F6B"/>
    <w:rsid w:val="00E752EA"/>
    <w:rsid w:val="00E774F6"/>
    <w:rsid w:val="00E77DE6"/>
    <w:rsid w:val="00E80337"/>
    <w:rsid w:val="00E8090F"/>
    <w:rsid w:val="00E81202"/>
    <w:rsid w:val="00E82BC2"/>
    <w:rsid w:val="00E83781"/>
    <w:rsid w:val="00E859FD"/>
    <w:rsid w:val="00E86856"/>
    <w:rsid w:val="00E86B2E"/>
    <w:rsid w:val="00E86EA2"/>
    <w:rsid w:val="00E91B51"/>
    <w:rsid w:val="00E92A22"/>
    <w:rsid w:val="00E93CCE"/>
    <w:rsid w:val="00E969E4"/>
    <w:rsid w:val="00E96CE6"/>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5B73"/>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452"/>
    <w:rsid w:val="00FB492A"/>
    <w:rsid w:val="00FB537A"/>
    <w:rsid w:val="00FB61E3"/>
    <w:rsid w:val="00FB7652"/>
    <w:rsid w:val="00FC1DF5"/>
    <w:rsid w:val="00FC3783"/>
    <w:rsid w:val="00FC4F25"/>
    <w:rsid w:val="00FC544B"/>
    <w:rsid w:val="00FC6B59"/>
    <w:rsid w:val="00FC6C34"/>
    <w:rsid w:val="00FC70CB"/>
    <w:rsid w:val="00FC7D91"/>
    <w:rsid w:val="00FD02E9"/>
    <w:rsid w:val="00FD1857"/>
    <w:rsid w:val="00FD2955"/>
    <w:rsid w:val="00FD32D3"/>
    <w:rsid w:val="00FD4546"/>
    <w:rsid w:val="00FD5A51"/>
    <w:rsid w:val="00FD5F01"/>
    <w:rsid w:val="00FD63E5"/>
    <w:rsid w:val="00FE42A5"/>
    <w:rsid w:val="00FE42CD"/>
    <w:rsid w:val="00FE51D8"/>
    <w:rsid w:val="00FE7A70"/>
    <w:rsid w:val="00FF198A"/>
    <w:rsid w:val="00FF1C84"/>
    <w:rsid w:val="00FF1DFF"/>
    <w:rsid w:val="00FF2512"/>
    <w:rsid w:val="00FF450A"/>
    <w:rsid w:val="00FF4E73"/>
    <w:rsid w:val="00FF62F9"/>
    <w:rsid w:val="00FF6347"/>
    <w:rsid w:val="00FF74D2"/>
    <w:rsid w:val="00FF7830"/>
    <w:rsid w:val="03868393"/>
    <w:rsid w:val="08291FEC"/>
    <w:rsid w:val="1051D7CE"/>
    <w:rsid w:val="4DD6AF3C"/>
    <w:rsid w:val="5310588F"/>
    <w:rsid w:val="53BC9980"/>
    <w:rsid w:val="545DBBB3"/>
    <w:rsid w:val="566329E9"/>
    <w:rsid w:val="5A00913D"/>
    <w:rsid w:val="66BC6DE9"/>
    <w:rsid w:val="6F1E396D"/>
    <w:rsid w:val="73F401B9"/>
    <w:rsid w:val="74214C6F"/>
    <w:rsid w:val="7ADC3C27"/>
    <w:rsid w:val="7C1070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D5CCA33"/>
  <w15:chartTrackingRefBased/>
  <w15:docId w15:val="{784DD2EC-A728-48F1-AB51-A08F3D808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10"/>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eastAsia="en-US"/>
    </w:rPr>
  </w:style>
  <w:style w:type="paragraph" w:styleId="Heading3">
    <w:name w:val="heading 3"/>
    <w:basedOn w:val="Normal"/>
    <w:next w:val="Normal"/>
    <w:link w:val="Heading3Char"/>
    <w:uiPriority w:val="99"/>
    <w:qFormat/>
    <w:rsid w:val="007F6E29"/>
    <w:pPr>
      <w:keepNext/>
      <w:keepLines/>
      <w:numPr>
        <w:ilvl w:val="2"/>
        <w:numId w:val="10"/>
      </w:numPr>
      <w:spacing w:before="240" w:after="120" w:line="240" w:lineRule="auto"/>
      <w:jc w:val="left"/>
      <w:outlineLvl w:val="2"/>
    </w:pPr>
    <w:rPr>
      <w:b/>
      <w:bCs/>
      <w:lang w:eastAsia="en-US"/>
    </w:rPr>
  </w:style>
  <w:style w:type="paragraph" w:styleId="Heading4">
    <w:name w:val="heading 4"/>
    <w:basedOn w:val="Normal"/>
    <w:next w:val="Normal"/>
    <w:link w:val="Heading4Char"/>
    <w:uiPriority w:val="99"/>
    <w:qFormat/>
    <w:rsid w:val="007F6E29"/>
    <w:pPr>
      <w:keepNext/>
      <w:keepLines/>
      <w:numPr>
        <w:ilvl w:val="3"/>
        <w:numId w:val="10"/>
      </w:numPr>
      <w:spacing w:before="200" w:line="240" w:lineRule="atLeast"/>
      <w:ind w:left="862" w:hanging="862"/>
      <w:jc w:val="left"/>
      <w:outlineLvl w:val="3"/>
    </w:pPr>
    <w:rPr>
      <w:b/>
      <w:bCs/>
      <w:i/>
      <w:iCs/>
      <w:sz w:val="18"/>
      <w:szCs w:val="18"/>
      <w:lang w:eastAsia="en-US"/>
    </w:rPr>
  </w:style>
  <w:style w:type="paragraph" w:styleId="Heading5">
    <w:name w:val="heading 5"/>
    <w:basedOn w:val="Heading4"/>
    <w:next w:val="Normal"/>
    <w:link w:val="Heading5Char"/>
    <w:uiPriority w:val="99"/>
    <w:qFormat/>
    <w:rsid w:val="007F6E29"/>
    <w:pPr>
      <w:numPr>
        <w:ilvl w:val="4"/>
      </w:numPr>
      <w:outlineLvl w:val="4"/>
    </w:pPr>
    <w:rPr>
      <w:color w:val="6C6C6C"/>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10"/>
      </w:numPr>
      <w:spacing w:before="200" w:line="240" w:lineRule="atLeast"/>
      <w:jc w:val="left"/>
      <w:outlineLvl w:val="6"/>
    </w:pPr>
    <w:rPr>
      <w:rFonts w:ascii="Cambria" w:hAnsi="Cambria" w:cs="Cambria"/>
      <w:i/>
      <w:iCs/>
      <w:color w:val="404040"/>
      <w:sz w:val="18"/>
      <w:szCs w:val="18"/>
      <w:lang w:eastAsia="en-US"/>
    </w:rPr>
  </w:style>
  <w:style w:type="paragraph" w:styleId="Heading8">
    <w:name w:val="heading 8"/>
    <w:basedOn w:val="Normal"/>
    <w:next w:val="Normal"/>
    <w:link w:val="Heading8Char"/>
    <w:uiPriority w:val="99"/>
    <w:qFormat/>
    <w:rsid w:val="007F6E29"/>
    <w:pPr>
      <w:keepNext/>
      <w:keepLines/>
      <w:numPr>
        <w:ilvl w:val="7"/>
        <w:numId w:val="10"/>
      </w:numPr>
      <w:spacing w:before="200" w:line="240" w:lineRule="atLeast"/>
      <w:jc w:val="left"/>
      <w:outlineLvl w:val="7"/>
    </w:pPr>
    <w:rPr>
      <w:rFonts w:ascii="Cambria" w:hAnsi="Cambria" w:cs="Cambria"/>
      <w:color w:val="404040"/>
      <w:sz w:val="20"/>
      <w:szCs w:val="20"/>
      <w:lang w:eastAsia="en-US"/>
    </w:rPr>
  </w:style>
  <w:style w:type="paragraph" w:styleId="Heading9">
    <w:name w:val="heading 9"/>
    <w:basedOn w:val="Normal"/>
    <w:next w:val="Normal"/>
    <w:link w:val="Heading9Char"/>
    <w:uiPriority w:val="99"/>
    <w:qFormat/>
    <w:rsid w:val="007F6E29"/>
    <w:pPr>
      <w:keepNext/>
      <w:keepLines/>
      <w:numPr>
        <w:ilvl w:val="8"/>
        <w:numId w:val="10"/>
      </w:numPr>
      <w:spacing w:before="200" w:line="240" w:lineRule="atLeast"/>
      <w:jc w:val="left"/>
      <w:outlineLvl w:val="8"/>
    </w:pPr>
    <w:rPr>
      <w:rFonts w:ascii="Cambria" w:hAnsi="Cambria" w:cs="Cambria"/>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en-GB"/>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en-GB" w:eastAsia="en-US"/>
    </w:rPr>
  </w:style>
  <w:style w:type="character" w:customStyle="1" w:styleId="Heading2Char">
    <w:name w:val="Heading 2 Char"/>
    <w:link w:val="Heading2"/>
    <w:uiPriority w:val="99"/>
    <w:rsid w:val="00257032"/>
    <w:rPr>
      <w:rFonts w:ascii="Arial" w:eastAsia="Times New Roman" w:hAnsi="Arial" w:cs="Arial"/>
      <w:b/>
      <w:bCs/>
      <w:sz w:val="22"/>
      <w:szCs w:val="22"/>
      <w:lang w:val="en-GB" w:eastAsia="en-US"/>
    </w:rPr>
  </w:style>
  <w:style w:type="character" w:customStyle="1" w:styleId="Heading3Char">
    <w:name w:val="Heading 3 Char"/>
    <w:link w:val="Heading3"/>
    <w:uiPriority w:val="99"/>
    <w:rsid w:val="007F6E29"/>
    <w:rPr>
      <w:rFonts w:ascii="Arial" w:eastAsia="Times New Roman" w:hAnsi="Arial" w:cs="Arial"/>
      <w:b/>
      <w:bCs/>
      <w:sz w:val="22"/>
      <w:szCs w:val="22"/>
      <w:lang w:val="en-GB"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en-GB"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GB"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en-GB"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en-GB" w:eastAsia="en-US"/>
    </w:rPr>
  </w:style>
  <w:style w:type="character" w:customStyle="1" w:styleId="Heading8Char">
    <w:name w:val="Heading 8 Char"/>
    <w:link w:val="Heading8"/>
    <w:uiPriority w:val="99"/>
    <w:rsid w:val="007F6E29"/>
    <w:rPr>
      <w:rFonts w:ascii="Cambria" w:eastAsia="Times New Roman" w:hAnsi="Cambria" w:cs="Cambria"/>
      <w:color w:val="404040"/>
      <w:lang w:val="en-GB" w:eastAsia="en-US"/>
    </w:rPr>
  </w:style>
  <w:style w:type="character" w:customStyle="1" w:styleId="Heading9Char">
    <w:name w:val="Heading 9 Char"/>
    <w:link w:val="Heading9"/>
    <w:uiPriority w:val="99"/>
    <w:rsid w:val="007F6E29"/>
    <w:rPr>
      <w:rFonts w:ascii="Cambria" w:eastAsia="Times New Roman" w:hAnsi="Cambria" w:cs="Cambria"/>
      <w:i/>
      <w:iCs/>
      <w:color w:val="404040"/>
      <w:lang w:val="en-GB" w:eastAsia="en-US"/>
    </w:rPr>
  </w:style>
  <w:style w:type="paragraph" w:styleId="NormalWeb">
    <w:name w:val="Normal (Web)"/>
    <w:basedOn w:val="Normal"/>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customStyle="1" w:styleId="CommentReference1">
    <w:name w:val="Comment Reference1"/>
    <w:uiPriority w:val="99"/>
    <w:semiHidden/>
    <w:unhideWhenUsed/>
    <w:rsid w:val="00FF1DFF"/>
    <w:rPr>
      <w:sz w:val="16"/>
      <w:szCs w:val="16"/>
    </w:rPr>
  </w:style>
  <w:style w:type="paragraph" w:customStyle="1" w:styleId="CommentText1">
    <w:name w:val="Comment Text1"/>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1"/>
    <w:uiPriority w:val="99"/>
    <w:rsid w:val="00FF1DFF"/>
    <w:rPr>
      <w:rFonts w:ascii="Times New Roman" w:eastAsia="Times New Roman" w:hAnsi="Times New Roman"/>
    </w:rPr>
  </w:style>
  <w:style w:type="paragraph" w:customStyle="1" w:styleId="CommentSubject1">
    <w:name w:val="Comment Subject1"/>
    <w:basedOn w:val="CommentText1"/>
    <w:next w:val="CommentText1"/>
    <w:link w:val="CommentSubjectChar"/>
    <w:uiPriority w:val="99"/>
    <w:semiHidden/>
    <w:unhideWhenUsed/>
    <w:rsid w:val="00FF1DFF"/>
    <w:rPr>
      <w:b/>
      <w:bCs/>
    </w:rPr>
  </w:style>
  <w:style w:type="character" w:customStyle="1" w:styleId="CommentSubjectChar">
    <w:name w:val="Comment Subject Char"/>
    <w:link w:val="CommentSubject1"/>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DefaultParagraphFont"/>
    <w:rsid w:val="00530468"/>
  </w:style>
  <w:style w:type="character" w:customStyle="1" w:styleId="hgkelc">
    <w:name w:val="hgkelc"/>
    <w:basedOn w:val="DefaultParagraphFont"/>
    <w:rsid w:val="00381E6E"/>
  </w:style>
  <w:style w:type="character" w:styleId="PlaceholderText">
    <w:name w:val="Placeholder Text"/>
    <w:basedOn w:val="DefaultParagraphFon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Mention">
    <w:name w:val="Mention"/>
    <w:basedOn w:val="DefaultParagraphFont"/>
    <w:uiPriority w:val="99"/>
    <w:unhideWhenUsed/>
    <w:rsid w:val="00A60EA8"/>
    <w:rPr>
      <w:color w:val="2B579A"/>
      <w:shd w:val="clear" w:color="auto" w:fill="E1DFDD"/>
    </w:rPr>
  </w:style>
  <w:style w:type="character" w:styleId="UnresolvedMention">
    <w:name w:val="Unresolved Mention"/>
    <w:basedOn w:val="DefaultParagraphFon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pg.com/supply-chain-solutions/?utm_source=epg&amp;utm_medium=press_release&amp;utm_campaign=scb_100_great_partners_202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upplychainbrain.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pg.com/aura/?utm_source=epg&amp;utm_medium=press_release&amp;utm_campaign=scb_100_great_partners_2026" TargetMode="External"/><Relationship Id="rId5" Type="http://schemas.openxmlformats.org/officeDocument/2006/relationships/styles" Target="styles.xml"/><Relationship Id="rId15" Type="http://schemas.openxmlformats.org/officeDocument/2006/relationships/hyperlink" Target="https://www.supplychainbrain.com/" TargetMode="External"/><Relationship Id="rId10" Type="http://schemas.openxmlformats.org/officeDocument/2006/relationships/hyperlink" Target="https://epg.com/supply-chain-solutions/?utm_source=epg&amp;utm_medium=press_release&amp;utm_campaign=scb_100_great_partners_202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pg.com/aura/?utm_source=epg&amp;utm_medium=press_release&amp;utm_campaign=scb_100_great_partners_20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370C1C3860E342A1E8806A29CE08BA" ma:contentTypeVersion="" ma:contentTypeDescription="Create a new document." ma:contentTypeScope="" ma:versionID="7d0090e65eec6f0089c803c041c7be1c">
  <xsd:schema xmlns:xsd="http://www.w3.org/2001/XMLSchema" xmlns:xs="http://www.w3.org/2001/XMLSchema" xmlns:p="http://schemas.microsoft.com/office/2006/metadata/properties" xmlns:ns2="4783a32a-f1c2-464e-9d86-52b6d0d47efa" xmlns:ns3="fbc8fa06-adf2-4ff1-93ca-14722ba6a113" xmlns:ns4="bf2fcf71-2ab9-4dcb-aafb-8f36f3e4edfa" targetNamespace="http://schemas.microsoft.com/office/2006/metadata/properties" ma:root="true" ma:fieldsID="70b23056d5c8cd1b716e3fd3f032023a" ns2:_="" ns3:_="" ns4:_="">
    <xsd:import namespace="4783a32a-f1c2-464e-9d86-52b6d0d47efa"/>
    <xsd:import namespace="fbc8fa06-adf2-4ff1-93ca-14722ba6a113"/>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4:TaxCatchAll" minOccurs="0"/>
                <xsd:element ref="ns3:MediaServiceGenerationTime" minOccurs="0"/>
                <xsd:element ref="ns3:MediaServiceEventHashCode" minOccurs="0"/>
                <xsd:element ref="ns3:lcf76f155ced4ddcb4097134ff3c332f" minOccurs="0"/>
                <xsd:element ref="ns3:MediaServiceObjectDetectorVersions" minOccurs="0"/>
                <xsd:element ref="ns3:MediaServiceSearchPropertie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c8fa06-adf2-4ff1-93ca-14722ba6a1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bc8fa06-adf2-4ff1-93ca-14722ba6a11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515539-4679-49F5-A265-DCE86B042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fbc8fa06-adf2-4ff1-93ca-14722ba6a113"/>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bc8fa06-adf2-4ff1-93ca-14722ba6a113"/>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Moran, Elena</cp:lastModifiedBy>
  <cp:revision>3</cp:revision>
  <cp:lastPrinted>2025-03-31T15:24:00Z</cp:lastPrinted>
  <dcterms:created xsi:type="dcterms:W3CDTF">2026-07-29T07:40:00Z</dcterms:created>
  <dcterms:modified xsi:type="dcterms:W3CDTF">2026-07-29T07:47:00Z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0x0101008E370C1C3860E342A1E8806A29CE08BA</vt:lpwstr>
  </property>
</Properties>
</file>