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B6D86" w:rsidR="00BB6D86" w:rsidP="003515DC" w:rsidRDefault="00BB6D86" w14:paraId="5DA9C18E" w14:textId="17A8894D">
      <w:pPr>
        <w:jc w:val="center"/>
      </w:pPr>
      <w:r w:rsidRPr="6B4DC8D7" w:rsidR="42E0D226">
        <w:rPr>
          <w:b w:val="1"/>
          <w:bCs w:val="1"/>
          <w:sz w:val="32"/>
          <w:szCs w:val="32"/>
          <w:lang w:val="en-US"/>
        </w:rPr>
        <w:t xml:space="preserve">EPG's Lindsay Schuemann and Carina Holland Honored with 2026 Women in Supply Chain Awards  </w:t>
      </w:r>
    </w:p>
    <w:p w:rsidRPr="00BB6D86" w:rsidR="00BB6D86" w:rsidP="6B4DC8D7" w:rsidRDefault="00BB6D86" w14:paraId="2AA17926" w14:textId="28B9E0BA">
      <w:pPr>
        <w:pStyle w:val="Normal"/>
        <w:rPr>
          <w:b w:val="1"/>
          <w:bCs w:val="1"/>
          <w:lang w:val="en-US"/>
        </w:rPr>
      </w:pPr>
    </w:p>
    <w:p w:rsidR="3BD8DA94" w:rsidP="6B4DC8D7" w:rsidRDefault="3BD8DA94" w14:paraId="3693CB59" w14:textId="1FC56425">
      <w:pPr>
        <w:spacing w:line="360" w:lineRule="auto"/>
        <w:rPr>
          <w:rFonts w:ascii="Arial" w:hAnsi="Arial" w:eastAsia="Arial" w:cs="Arial"/>
          <w:b w:val="1"/>
          <w:bCs w:val="1"/>
          <w:i w:val="0"/>
          <w:iCs w:val="0"/>
          <w:caps w:val="0"/>
          <w:smallCaps w:val="0"/>
          <w:noProof w:val="0"/>
          <w:color w:val="000000" w:themeColor="text1" w:themeTint="FF" w:themeShade="FF"/>
          <w:sz w:val="20"/>
          <w:szCs w:val="20"/>
          <w:lang w:val="en-US"/>
        </w:rPr>
      </w:pPr>
      <w:r w:rsidRPr="6B4DC8D7" w:rsidR="3BD8DA94">
        <w:rPr>
          <w:rFonts w:ascii="Arial" w:hAnsi="Arial" w:eastAsia="Arial" w:cs="Arial"/>
          <w:b w:val="1"/>
          <w:bCs w:val="1"/>
          <w:i w:val="0"/>
          <w:iCs w:val="0"/>
          <w:caps w:val="0"/>
          <w:smallCaps w:val="0"/>
          <w:strike w:val="0"/>
          <w:dstrike w:val="0"/>
          <w:noProof w:val="0"/>
          <w:sz w:val="20"/>
          <w:szCs w:val="20"/>
          <w:lang w:val="en-US"/>
        </w:rPr>
        <w:t>Ehrhardt Partner Group (EPG)</w:t>
      </w:r>
      <w:r w:rsidRPr="6B4DC8D7" w:rsidR="3BD8DA94">
        <w:rPr>
          <w:rFonts w:ascii="Arial" w:hAnsi="Arial" w:eastAsia="Arial" w:cs="Arial"/>
          <w:b w:val="1"/>
          <w:bCs w:val="1"/>
          <w:i w:val="0"/>
          <w:iCs w:val="0"/>
          <w:caps w:val="0"/>
          <w:smallCaps w:val="0"/>
          <w:noProof w:val="0"/>
          <w:color w:val="000000" w:themeColor="text1" w:themeTint="FF" w:themeShade="FF"/>
          <w:sz w:val="20"/>
          <w:szCs w:val="20"/>
          <w:lang w:val="en-US"/>
        </w:rPr>
        <w:t xml:space="preserve">, </w:t>
      </w:r>
      <w:r w:rsidRPr="6B4DC8D7" w:rsidR="3BD8DA94">
        <w:rPr>
          <w:rFonts w:ascii="Arial" w:hAnsi="Arial" w:eastAsia="Arial" w:cs="Arial"/>
          <w:b w:val="1"/>
          <w:bCs w:val="1"/>
          <w:i w:val="0"/>
          <w:iCs w:val="0"/>
          <w:caps w:val="0"/>
          <w:smallCaps w:val="0"/>
          <w:noProof w:val="0"/>
          <w:color w:val="000000" w:themeColor="text1" w:themeTint="FF" w:themeShade="FF"/>
          <w:sz w:val="20"/>
          <w:szCs w:val="20"/>
          <w:lang w:val="en-US"/>
        </w:rPr>
        <w:t xml:space="preserve">a global leader in unified supply chain execution and warehouse management technology, announced today that Food Logistics and Supply &amp; Demand Chain Executive named Lindsay Schuemann, Director of Marketing, and Carina Holland, Manager of Logistics Training, as recipients of the 2026 Women in Supply Chain Award. The award honors female leaders whose accomplishments, mentorship, and contributions are helping shape the future of supply chain and logistics.  </w:t>
      </w:r>
    </w:p>
    <w:p w:rsidR="6B4DC8D7" w:rsidP="6B4DC8D7" w:rsidRDefault="6B4DC8D7" w14:paraId="2A1E4EF6" w14:textId="09447DD3">
      <w:pPr>
        <w:spacing w:line="360" w:lineRule="auto"/>
        <w:rPr>
          <w:rFonts w:ascii="Arial" w:hAnsi="Arial" w:eastAsia="Arial" w:cs="Arial"/>
          <w:b w:val="0"/>
          <w:bCs w:val="0"/>
          <w:i w:val="0"/>
          <w:iCs w:val="0"/>
          <w:caps w:val="0"/>
          <w:smallCaps w:val="0"/>
          <w:noProof w:val="0"/>
          <w:color w:val="000000" w:themeColor="text1" w:themeTint="FF" w:themeShade="FF"/>
          <w:sz w:val="20"/>
          <w:szCs w:val="20"/>
          <w:lang w:val="en-US"/>
        </w:rPr>
      </w:pPr>
    </w:p>
    <w:p w:rsidR="3BD8DA94" w:rsidP="6B4DC8D7" w:rsidRDefault="3BD8DA94" w14:paraId="2509323A" w14:textId="315A07BE">
      <w:pPr>
        <w:spacing w:line="360" w:lineRule="auto"/>
      </w:pPr>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Schuemann was recognized for the third consecutive year in the Trailblazers category, honoring female leaders with at least 10 years of experience who continue to pave the way for future women in logistics. Holland was recognized in the Workforce Innovator category, honoring leaders advancing supply chain education and workforce development.</w:t>
      </w:r>
    </w:p>
    <w:p w:rsidR="6B4DC8D7" w:rsidP="6B4DC8D7" w:rsidRDefault="6B4DC8D7" w14:paraId="205BCAEE" w14:textId="55FA86A4">
      <w:pPr>
        <w:spacing w:line="360" w:lineRule="auto"/>
        <w:rPr>
          <w:rFonts w:ascii="Arial" w:hAnsi="Arial" w:eastAsia="Arial" w:cs="Arial"/>
          <w:b w:val="0"/>
          <w:bCs w:val="0"/>
          <w:i w:val="0"/>
          <w:iCs w:val="0"/>
          <w:caps w:val="0"/>
          <w:smallCaps w:val="0"/>
          <w:noProof w:val="0"/>
          <w:color w:val="000000" w:themeColor="text1" w:themeTint="FF" w:themeShade="FF"/>
          <w:sz w:val="20"/>
          <w:szCs w:val="20"/>
          <w:lang w:val="en-US"/>
        </w:rPr>
      </w:pPr>
    </w:p>
    <w:p w:rsidR="3BD8DA94" w:rsidP="6B4DC8D7" w:rsidRDefault="3BD8DA94" w14:paraId="348C4499" w14:textId="317CC6DE">
      <w:pPr>
        <w:spacing w:line="360" w:lineRule="auto"/>
      </w:pPr>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 xml:space="preserve">“This award </w:t>
      </w:r>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isn’t</w:t>
      </w:r>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 xml:space="preserve"> just a way to honor females in supply chain. It’s a representation of progress, it’s a symbol of growth, and it’s a way to celebrate achievements of all women in the supply chain who continue to pave the way for the next generation,” said Marina Mayer, Editor-in-Chief of Food Logistics and Supply &amp; Demand Chain Executive and Co-Founder of the Women in Supply Chain Forum™. “Of the 300-plus submissions received, 70 of them were self-submissions, the highest number of self-nominated applications ever in the history of this award. </w:t>
      </w:r>
      <w:r w:rsidRPr="6B4DC8D7" w:rsidR="07935F23">
        <w:rPr>
          <w:rFonts w:ascii="Arial" w:hAnsi="Arial" w:eastAsia="Arial" w:cs="Arial"/>
          <w:b w:val="0"/>
          <w:bCs w:val="0"/>
          <w:i w:val="0"/>
          <w:iCs w:val="0"/>
          <w:caps w:val="0"/>
          <w:smallCaps w:val="0"/>
          <w:noProof w:val="0"/>
          <w:color w:val="000000" w:themeColor="text1" w:themeTint="FF" w:themeShade="FF"/>
          <w:sz w:val="20"/>
          <w:szCs w:val="20"/>
          <w:lang w:val="en-US"/>
        </w:rPr>
        <w:t>And</w:t>
      </w:r>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 xml:space="preserve"> 44 of the submissions received were from male counterparts, also the highest number of male-submitted applications to date. This year’s list of winners entails females making a difference in the supply chain, and </w:t>
      </w:r>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I’m</w:t>
      </w:r>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 xml:space="preserve"> honored to share their journeys.”</w:t>
      </w:r>
    </w:p>
    <w:p w:rsidR="6B4DC8D7" w:rsidP="6B4DC8D7" w:rsidRDefault="6B4DC8D7" w14:paraId="64BC9293" w14:textId="2AAC409C">
      <w:pPr>
        <w:spacing w:line="360" w:lineRule="auto"/>
        <w:rPr>
          <w:rFonts w:ascii="Arial" w:hAnsi="Arial" w:eastAsia="Arial" w:cs="Arial"/>
          <w:b w:val="0"/>
          <w:bCs w:val="0"/>
          <w:i w:val="0"/>
          <w:iCs w:val="0"/>
          <w:caps w:val="0"/>
          <w:smallCaps w:val="0"/>
          <w:noProof w:val="0"/>
          <w:color w:val="000000" w:themeColor="text1" w:themeTint="FF" w:themeShade="FF"/>
          <w:sz w:val="20"/>
          <w:szCs w:val="20"/>
          <w:lang w:val="en-US"/>
        </w:rPr>
      </w:pPr>
    </w:p>
    <w:p w:rsidR="3BD8DA94" w:rsidP="6B4DC8D7" w:rsidRDefault="3BD8DA94" w14:paraId="017437D1" w14:textId="50278A1A">
      <w:pPr>
        <w:spacing w:before="0" w:beforeAutospacing="off" w:after="160" w:afterAutospacing="off" w:line="360" w:lineRule="auto"/>
        <w:ind w:left="0" w:right="0"/>
        <w:jc w:val="left"/>
        <w:rPr>
          <w:rFonts w:ascii="Arial" w:hAnsi="Arial" w:eastAsia="Arial" w:cs="Arial"/>
          <w:b w:val="0"/>
          <w:bCs w:val="0"/>
          <w:i w:val="0"/>
          <w:iCs w:val="0"/>
          <w:caps w:val="0"/>
          <w:smallCaps w:val="0"/>
          <w:noProof w:val="0"/>
          <w:color w:val="000000" w:themeColor="text1" w:themeTint="FF" w:themeShade="FF"/>
          <w:sz w:val="20"/>
          <w:szCs w:val="20"/>
          <w:lang w:val="en-US"/>
        </w:rPr>
      </w:pPr>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With more than 13 years of experience in the industry, Schuemann has built her career helping organizations better understand and adopt technologies that improve warehouse and supply chain performance. Since joining EPG in early 2025, she has helped advance industry conversations around AI, warehouse execution, automation, and workforce enablement by translating complex innovations into practical solutions that supply chain leaders can implement with confidence.</w:t>
      </w:r>
    </w:p>
    <w:p w:rsidR="3BD8DA94" w:rsidP="6B4DC8D7" w:rsidRDefault="3BD8DA94" w14:paraId="2BF9ED54" w14:textId="183AA604">
      <w:pPr>
        <w:spacing w:line="360" w:lineRule="auto"/>
      </w:pPr>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“I’m honored to receive the Trailblazers award and grateful to Food Logistics and Supply &amp; Demand Chain Executive for recognizing the many women helping move our industry forward,” said Schuemann. “Supply chain is filled with incredibly talented people, and I’m fortunate to work alongside so many of them. It’s especially meaningful to share this recognition with Carina, whose passion for developing and empowering supply chain professionals makes a lasting impact on our customers, our team, and the industry.”</w:t>
      </w:r>
    </w:p>
    <w:p w:rsidR="6B4DC8D7" w:rsidP="6B4DC8D7" w:rsidRDefault="6B4DC8D7" w14:paraId="128849B7" w14:textId="0E0FFF6D">
      <w:pPr>
        <w:spacing w:line="360" w:lineRule="auto"/>
        <w:rPr>
          <w:rFonts w:ascii="Arial" w:hAnsi="Arial" w:eastAsia="Arial" w:cs="Arial"/>
          <w:b w:val="0"/>
          <w:bCs w:val="0"/>
          <w:i w:val="0"/>
          <w:iCs w:val="0"/>
          <w:caps w:val="0"/>
          <w:smallCaps w:val="0"/>
          <w:noProof w:val="0"/>
          <w:color w:val="000000" w:themeColor="text1" w:themeTint="FF" w:themeShade="FF"/>
          <w:sz w:val="20"/>
          <w:szCs w:val="20"/>
          <w:lang w:val="en-US"/>
        </w:rPr>
      </w:pPr>
    </w:p>
    <w:p w:rsidR="3BD8DA94" w:rsidP="6B4DC8D7" w:rsidRDefault="3BD8DA94" w14:paraId="7735A631" w14:textId="602F9A1F">
      <w:pPr>
        <w:spacing w:line="360" w:lineRule="auto"/>
      </w:pPr>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 xml:space="preserve">Holland's Workforce Innovator recognition reflects her work helping supply chain professionals successfully adopt new technology. As Manager of Logistics Training, she leads </w:t>
      </w:r>
      <w:r w:rsidRPr="6B4DC8D7" w:rsidR="3BD8DA94">
        <w:rPr>
          <w:rFonts w:ascii="Arial" w:hAnsi="Arial" w:eastAsia="Arial" w:cs="Arial"/>
          <w:b w:val="0"/>
          <w:bCs w:val="0"/>
          <w:i w:val="0"/>
          <w:iCs w:val="0"/>
          <w:caps w:val="0"/>
          <w:smallCaps w:val="0"/>
          <w:strike w:val="0"/>
          <w:dstrike w:val="0"/>
          <w:noProof w:val="0"/>
          <w:sz w:val="20"/>
          <w:szCs w:val="20"/>
          <w:lang w:val="en-US"/>
        </w:rPr>
        <w:t>EPG Academy</w:t>
      </w:r>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 xml:space="preserve"> in </w:t>
      </w:r>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North America, where she established the Dallas-Fort Worth training branch and developed hands-on learning experiences built around real logistics scenarios. She is also helping develop training for EPG AURA while exploring how AI can further enhance workforce education.</w:t>
      </w:r>
    </w:p>
    <w:p w:rsidR="6B4DC8D7" w:rsidP="6B4DC8D7" w:rsidRDefault="6B4DC8D7" w14:paraId="7A4DE382" w14:textId="547B6DC9">
      <w:pPr>
        <w:spacing w:line="360" w:lineRule="auto"/>
        <w:rPr>
          <w:rFonts w:ascii="Arial" w:hAnsi="Arial" w:eastAsia="Arial" w:cs="Arial"/>
          <w:b w:val="0"/>
          <w:bCs w:val="0"/>
          <w:i w:val="0"/>
          <w:iCs w:val="0"/>
          <w:caps w:val="0"/>
          <w:smallCaps w:val="0"/>
          <w:noProof w:val="0"/>
          <w:color w:val="000000" w:themeColor="text1" w:themeTint="FF" w:themeShade="FF"/>
          <w:sz w:val="20"/>
          <w:szCs w:val="20"/>
          <w:lang w:val="en-US"/>
        </w:rPr>
      </w:pPr>
    </w:p>
    <w:p w:rsidR="3BD8DA94" w:rsidP="6B4DC8D7" w:rsidRDefault="3BD8DA94" w14:paraId="3BBF8C2B" w14:textId="3ACDFB63">
      <w:pPr>
        <w:spacing w:line="360" w:lineRule="auto"/>
      </w:pPr>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“Technology can only create value when people understand it, trust it, and feel confident using it,” said Holland. “That is what makes workforce development such an important part of supply chain transformation. I’m honored to receive the Workforce Innovator award and proud of the work we are doing through EPG Academy to make complex technology approachable, practical, and relevant to the people who use it every day.”</w:t>
      </w:r>
    </w:p>
    <w:p w:rsidR="6B4DC8D7" w:rsidP="6B4DC8D7" w:rsidRDefault="6B4DC8D7" w14:paraId="7F1FB86C" w14:textId="350CBAF3">
      <w:pPr>
        <w:spacing w:line="360" w:lineRule="auto"/>
        <w:rPr>
          <w:rFonts w:ascii="Arial" w:hAnsi="Arial" w:eastAsia="Arial" w:cs="Arial"/>
          <w:b w:val="0"/>
          <w:bCs w:val="0"/>
          <w:i w:val="0"/>
          <w:iCs w:val="0"/>
          <w:caps w:val="0"/>
          <w:smallCaps w:val="0"/>
          <w:noProof w:val="0"/>
          <w:color w:val="000000" w:themeColor="text1" w:themeTint="FF" w:themeShade="FF"/>
          <w:sz w:val="20"/>
          <w:szCs w:val="20"/>
          <w:lang w:val="en-US"/>
        </w:rPr>
      </w:pPr>
    </w:p>
    <w:p w:rsidR="3BD8DA94" w:rsidP="6B4DC8D7" w:rsidRDefault="3BD8DA94" w14:paraId="4F5F891F" w14:textId="2D78C67A">
      <w:pPr>
        <w:spacing w:before="0" w:beforeAutospacing="off" w:after="160" w:afterAutospacing="off" w:line="360" w:lineRule="auto"/>
        <w:ind w:left="0" w:right="0"/>
        <w:jc w:val="left"/>
        <w:rPr>
          <w:rFonts w:ascii="Arial" w:hAnsi="Arial" w:eastAsia="Arial" w:cs="Arial"/>
          <w:b w:val="0"/>
          <w:bCs w:val="0"/>
          <w:i w:val="0"/>
          <w:iCs w:val="0"/>
          <w:caps w:val="0"/>
          <w:smallCaps w:val="0"/>
          <w:noProof w:val="0"/>
          <w:color w:val="000000" w:themeColor="text1" w:themeTint="FF" w:themeShade="FF"/>
          <w:sz w:val="20"/>
          <w:szCs w:val="20"/>
          <w:lang w:val="en-US"/>
        </w:rPr>
      </w:pPr>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“Lindsay and Carina each play an incredibly important role in EPG’s growth and in our ability to support continued innovation across the supply chain,” said Jett Chitanand, President of EPG Americas. “Lindsay helps bring complex technologies and new ideas to the market in ways that resonate with supply chain leaders, while Carina ensures our teams and customers have the knowledge and confidence to put those technologies into practice. I deeply appreciate the passion, expertise, and commitment they bring to EPG, and I'm proud to see both recognized for the impact they're making on our company and the broader supply chain industry.”</w:t>
      </w:r>
    </w:p>
    <w:p w:rsidR="3BD8DA94" w:rsidP="6B4DC8D7" w:rsidRDefault="3BD8DA94" w14:paraId="6434E4ED" w14:textId="4769CE01">
      <w:pPr>
        <w:spacing w:line="360" w:lineRule="auto"/>
      </w:pPr>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 xml:space="preserve">Go to </w:t>
      </w:r>
      <w:hyperlink r:id="R8c3bc7d77ba04b9b">
        <w:r w:rsidRPr="6B4DC8D7" w:rsidR="3BD8DA94">
          <w:rPr>
            <w:rStyle w:val="Hyperlink"/>
            <w:rFonts w:ascii="Arial" w:hAnsi="Arial" w:eastAsia="Arial" w:cs="Arial"/>
            <w:b w:val="0"/>
            <w:bCs w:val="0"/>
            <w:i w:val="0"/>
            <w:iCs w:val="0"/>
            <w:caps w:val="0"/>
            <w:smallCaps w:val="0"/>
            <w:strike w:val="0"/>
            <w:dstrike w:val="0"/>
            <w:noProof w:val="0"/>
            <w:sz w:val="20"/>
            <w:szCs w:val="20"/>
            <w:lang w:val="en-US"/>
          </w:rPr>
          <w:t>https://foodl.me/2zm74ar1</w:t>
        </w:r>
      </w:hyperlink>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 xml:space="preserve">to view the full list of winners. This year’s winners, including the top four overall category winners, will be honored at the 2026 Women in Supply Chain Forum™, Nov. 17-19 in Charleston, SC. Go to </w:t>
      </w:r>
      <w:hyperlink r:id="R70c2f01c1d2a4e7b">
        <w:r w:rsidRPr="6B4DC8D7" w:rsidR="3BD8DA94">
          <w:rPr>
            <w:rStyle w:val="Hyperlink"/>
            <w:rFonts w:ascii="Arial" w:hAnsi="Arial" w:eastAsia="Arial" w:cs="Arial"/>
            <w:b w:val="0"/>
            <w:bCs w:val="0"/>
            <w:i w:val="0"/>
            <w:iCs w:val="0"/>
            <w:caps w:val="0"/>
            <w:smallCaps w:val="0"/>
            <w:strike w:val="0"/>
            <w:dstrike w:val="0"/>
            <w:noProof w:val="0"/>
            <w:sz w:val="20"/>
            <w:szCs w:val="20"/>
            <w:lang w:val="en-US"/>
          </w:rPr>
          <w:t>https://www.WomenInSupplyChainForum.com/</w:t>
        </w:r>
      </w:hyperlink>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 xml:space="preserve">to learn more.  </w:t>
      </w:r>
    </w:p>
    <w:p w:rsidR="6B4DC8D7" w:rsidP="6B4DC8D7" w:rsidRDefault="6B4DC8D7" w14:paraId="2375EC98" w14:textId="386FDD1B">
      <w:pPr>
        <w:spacing w:line="360" w:lineRule="auto"/>
        <w:rPr>
          <w:rFonts w:ascii="Arial" w:hAnsi="Arial" w:eastAsia="Arial" w:cs="Arial"/>
          <w:b w:val="0"/>
          <w:bCs w:val="0"/>
          <w:i w:val="0"/>
          <w:iCs w:val="0"/>
          <w:caps w:val="0"/>
          <w:smallCaps w:val="0"/>
          <w:noProof w:val="0"/>
          <w:color w:val="000000" w:themeColor="text1" w:themeTint="FF" w:themeShade="FF"/>
          <w:sz w:val="20"/>
          <w:szCs w:val="20"/>
          <w:lang w:val="en-US"/>
        </w:rPr>
      </w:pPr>
    </w:p>
    <w:p w:rsidR="3BD8DA94" w:rsidP="6B4DC8D7" w:rsidRDefault="3BD8DA94" w14:paraId="7D010040" w14:textId="226C90CD">
      <w:pPr>
        <w:spacing w:before="0" w:beforeAutospacing="off" w:after="160" w:afterAutospacing="off" w:line="360" w:lineRule="auto"/>
        <w:ind w:left="0" w:right="0"/>
        <w:jc w:val="left"/>
        <w:rPr>
          <w:rFonts w:ascii="Arial" w:hAnsi="Arial" w:eastAsia="Arial" w:cs="Arial"/>
          <w:b w:val="0"/>
          <w:bCs w:val="0"/>
          <w:i w:val="0"/>
          <w:iCs w:val="0"/>
          <w:caps w:val="0"/>
          <w:smallCaps w:val="0"/>
          <w:noProof w:val="0"/>
          <w:color w:val="000000" w:themeColor="text1" w:themeTint="FF" w:themeShade="FF"/>
          <w:sz w:val="20"/>
          <w:szCs w:val="20"/>
          <w:lang w:val="en-US"/>
        </w:rPr>
      </w:pPr>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 xml:space="preserve">To learn more about EPG and how its team is helping organizations modernize warehouse and supply chain operations through innovation, education, and unified supply chain execution, visit </w:t>
      </w:r>
      <w:hyperlink r:id="R6bb07adba6774478">
        <w:r w:rsidRPr="6B4DC8D7" w:rsidR="3BD8DA94">
          <w:rPr>
            <w:rStyle w:val="Hyperlink"/>
            <w:rFonts w:ascii="Arial" w:hAnsi="Arial" w:eastAsia="Arial" w:cs="Arial"/>
            <w:b w:val="0"/>
            <w:bCs w:val="0"/>
            <w:i w:val="0"/>
            <w:iCs w:val="0"/>
            <w:caps w:val="0"/>
            <w:smallCaps w:val="0"/>
            <w:strike w:val="0"/>
            <w:dstrike w:val="0"/>
            <w:noProof w:val="0"/>
            <w:sz w:val="20"/>
            <w:szCs w:val="20"/>
            <w:lang w:val="en-US"/>
          </w:rPr>
          <w:t>epg.com</w:t>
        </w:r>
      </w:hyperlink>
      <w:r w:rsidRPr="6B4DC8D7" w:rsidR="3BD8DA94">
        <w:rPr>
          <w:rFonts w:ascii="Arial" w:hAnsi="Arial" w:eastAsia="Arial" w:cs="Arial"/>
          <w:b w:val="0"/>
          <w:bCs w:val="0"/>
          <w:i w:val="0"/>
          <w:iCs w:val="0"/>
          <w:caps w:val="0"/>
          <w:smallCaps w:val="0"/>
          <w:noProof w:val="0"/>
          <w:color w:val="000000" w:themeColor="text1" w:themeTint="FF" w:themeShade="FF"/>
          <w:sz w:val="20"/>
          <w:szCs w:val="20"/>
          <w:lang w:val="en-US"/>
        </w:rPr>
        <w:t xml:space="preserve">. </w:t>
      </w:r>
    </w:p>
    <w:p w:rsidR="6B4DC8D7" w:rsidP="6B4DC8D7" w:rsidRDefault="6B4DC8D7" w14:paraId="206061CB" w14:textId="32C544DC">
      <w:pPr>
        <w:spacing w:line="360" w:lineRule="auto"/>
        <w:rPr>
          <w:rFonts w:ascii="Arial" w:hAnsi="Arial" w:eastAsia="Arial" w:cs="Arial"/>
          <w:b w:val="0"/>
          <w:bCs w:val="0"/>
          <w:i w:val="0"/>
          <w:iCs w:val="0"/>
          <w:caps w:val="0"/>
          <w:smallCaps w:val="0"/>
          <w:noProof w:val="0"/>
          <w:color w:val="000000" w:themeColor="text1" w:themeTint="FF" w:themeShade="FF"/>
          <w:sz w:val="20"/>
          <w:szCs w:val="20"/>
          <w:lang w:val="en-US"/>
        </w:rPr>
      </w:pPr>
    </w:p>
    <w:p w:rsidR="001E3F9D" w:rsidP="006865B9" w:rsidRDefault="001E3F9D" w14:paraId="56B95FF6" w14:textId="77777777">
      <w:pPr>
        <w:rPr>
          <w:b/>
          <w:bCs/>
          <w:lang w:val="en-US"/>
        </w:rPr>
      </w:pPr>
    </w:p>
    <w:p w:rsidRPr="00DA684A" w:rsidR="005E7CBF" w:rsidP="006865B9" w:rsidRDefault="005E7CBF" w14:paraId="74A447C2" w14:textId="512C29AE">
      <w:pPr>
        <w:rPr>
          <w:sz w:val="20"/>
          <w:szCs w:val="20"/>
          <w:lang w:val="en-US"/>
        </w:rPr>
      </w:pPr>
      <w:r w:rsidRPr="6B4DC8D7" w:rsidR="005E7CBF">
        <w:rPr>
          <w:b w:val="1"/>
          <w:bCs w:val="1"/>
          <w:sz w:val="20"/>
          <w:szCs w:val="20"/>
          <w:lang w:val="en-US"/>
        </w:rPr>
        <w:t>Date:</w:t>
      </w:r>
      <w:r w:rsidRPr="6B4DC8D7" w:rsidR="005E7CBF">
        <w:rPr>
          <w:sz w:val="20"/>
          <w:szCs w:val="20"/>
          <w:lang w:val="en-US"/>
        </w:rPr>
        <w:t xml:space="preserve">  </w:t>
      </w:r>
      <w:r>
        <w:tab/>
      </w:r>
      <w:r w:rsidRPr="6B4DC8D7" w:rsidR="005E7CBF">
        <w:rPr>
          <w:sz w:val="20"/>
          <w:szCs w:val="20"/>
          <w:lang w:val="en-US"/>
        </w:rPr>
        <w:t xml:space="preserve">           </w:t>
      </w:r>
      <w:r w:rsidRPr="6B4DC8D7" w:rsidR="5354A266">
        <w:rPr>
          <w:sz w:val="20"/>
          <w:szCs w:val="20"/>
          <w:lang w:val="en-US"/>
        </w:rPr>
        <w:t>1</w:t>
      </w:r>
      <w:r w:rsidRPr="6B4DC8D7" w:rsidR="698EC071">
        <w:rPr>
          <w:sz w:val="20"/>
          <w:szCs w:val="20"/>
          <w:lang w:val="en-US"/>
        </w:rPr>
        <w:t>7</w:t>
      </w:r>
      <w:r w:rsidRPr="6B4DC8D7" w:rsidR="007D4B08">
        <w:rPr>
          <w:sz w:val="20"/>
          <w:szCs w:val="20"/>
          <w:lang w:val="en-US"/>
        </w:rPr>
        <w:t>.0</w:t>
      </w:r>
      <w:r w:rsidRPr="6B4DC8D7" w:rsidR="00BB6D86">
        <w:rPr>
          <w:sz w:val="20"/>
          <w:szCs w:val="20"/>
          <w:lang w:val="en-US"/>
        </w:rPr>
        <w:t>8</w:t>
      </w:r>
      <w:r w:rsidRPr="6B4DC8D7" w:rsidR="00630CF1">
        <w:rPr>
          <w:sz w:val="20"/>
          <w:szCs w:val="20"/>
          <w:lang w:val="en-US"/>
        </w:rPr>
        <w:t>.2026</w:t>
      </w:r>
    </w:p>
    <w:p w:rsidRPr="00DA684A" w:rsidR="005E7CBF" w:rsidP="006865B9" w:rsidRDefault="005E7CBF" w14:paraId="5D61D2AA" w14:textId="5CC36C67">
      <w:pPr>
        <w:rPr>
          <w:sz w:val="20"/>
          <w:szCs w:val="20"/>
          <w:lang w:val="en-US"/>
        </w:rPr>
      </w:pPr>
      <w:r w:rsidRPr="6B4DC8D7" w:rsidR="005E7CBF">
        <w:rPr>
          <w:b w:val="1"/>
          <w:bCs w:val="1"/>
          <w:sz w:val="20"/>
          <w:szCs w:val="20"/>
          <w:lang w:val="en-US"/>
        </w:rPr>
        <w:t>Characters:</w:t>
      </w:r>
      <w:r w:rsidRPr="6B4DC8D7" w:rsidR="005E7CBF">
        <w:rPr>
          <w:sz w:val="20"/>
          <w:szCs w:val="20"/>
          <w:lang w:val="en-US"/>
        </w:rPr>
        <w:t xml:space="preserve"> </w:t>
      </w:r>
      <w:r w:rsidRPr="6B4DC8D7" w:rsidR="00DA684A">
        <w:rPr>
          <w:sz w:val="20"/>
          <w:szCs w:val="20"/>
          <w:lang w:val="en-US"/>
        </w:rPr>
        <w:t xml:space="preserve">  </w:t>
      </w:r>
      <w:r w:rsidRPr="6B4DC8D7" w:rsidR="0058026D">
        <w:rPr>
          <w:sz w:val="20"/>
          <w:szCs w:val="20"/>
          <w:lang w:val="en-US"/>
        </w:rPr>
        <w:t xml:space="preserve"> </w:t>
      </w:r>
      <w:r w:rsidRPr="6B4DC8D7" w:rsidR="007D4F7B">
        <w:rPr>
          <w:sz w:val="20"/>
          <w:szCs w:val="20"/>
          <w:lang w:val="en-US"/>
        </w:rPr>
        <w:t>4</w:t>
      </w:r>
      <w:r w:rsidRPr="6B4DC8D7" w:rsidR="005266B5">
        <w:rPr>
          <w:sz w:val="20"/>
          <w:szCs w:val="20"/>
          <w:lang w:val="en-US"/>
        </w:rPr>
        <w:t>.</w:t>
      </w:r>
      <w:r w:rsidRPr="6B4DC8D7" w:rsidR="74F1B788">
        <w:rPr>
          <w:sz w:val="20"/>
          <w:szCs w:val="20"/>
          <w:lang w:val="en-US"/>
        </w:rPr>
        <w:t>709</w:t>
      </w:r>
      <w:r w:rsidRPr="6B4DC8D7" w:rsidR="005266B5">
        <w:rPr>
          <w:sz w:val="20"/>
          <w:szCs w:val="20"/>
          <w:lang w:val="en-US"/>
        </w:rPr>
        <w:t xml:space="preserve"> </w:t>
      </w:r>
      <w:r w:rsidRPr="6B4DC8D7" w:rsidR="005E7CBF">
        <w:rPr>
          <w:sz w:val="20"/>
          <w:szCs w:val="20"/>
          <w:lang w:val="en-US"/>
        </w:rPr>
        <w:t>Characters including spaces</w:t>
      </w:r>
    </w:p>
    <w:p w:rsidRPr="00B8165D" w:rsidR="005E7CBF" w:rsidP="006865B9" w:rsidRDefault="005E7CBF" w14:paraId="17DE7232" w14:textId="1E952F8B">
      <w:pPr>
        <w:ind w:left="1415" w:hanging="1415"/>
        <w:rPr>
          <w:b/>
          <w:bCs/>
          <w:lang w:val="en-US"/>
        </w:rPr>
      </w:pPr>
      <w:r w:rsidRPr="009969A1">
        <w:rPr>
          <w:lang w:val="en-US"/>
        </w:rPr>
        <w:tab/>
      </w:r>
    </w:p>
    <w:p w:rsidRPr="00B8165D" w:rsidR="005E7CBF" w:rsidP="006865B9" w:rsidRDefault="005E7CBF" w14:paraId="4BCFA082" w14:textId="3C1FED59">
      <w:pPr>
        <w:spacing w:after="180" w:line="312" w:lineRule="auto"/>
        <w:rPr>
          <w:b/>
          <w:bCs/>
          <w:sz w:val="20"/>
          <w:szCs w:val="20"/>
          <w:lang w:val="en-US"/>
        </w:rPr>
      </w:pPr>
      <w:r w:rsidRPr="00B8165D">
        <w:rPr>
          <w:b/>
          <w:bCs/>
          <w:sz w:val="20"/>
          <w:szCs w:val="20"/>
          <w:lang w:val="en-US"/>
        </w:rPr>
        <w:t xml:space="preserve">EPG – </w:t>
      </w:r>
      <w:r w:rsidRPr="00B8165D" w:rsidR="00B8165D">
        <w:rPr>
          <w:b/>
          <w:bCs/>
          <w:sz w:val="20"/>
          <w:szCs w:val="20"/>
          <w:lang w:val="en-US"/>
        </w:rPr>
        <w:t>Ehrhardt Partner Group</w:t>
      </w:r>
    </w:p>
    <w:p w:rsidRPr="00B8165D" w:rsidR="00B8165D" w:rsidP="00B8165D" w:rsidRDefault="00B8165D" w14:paraId="5B07B7A0" w14:textId="77777777">
      <w:r w:rsidRPr="332E2639">
        <w:rPr>
          <w:sz w:val="20"/>
          <w:szCs w:val="20"/>
          <w:lang w:val="en-US"/>
        </w:rPr>
        <w:t>EPG is a leading international provider of a comprehensive Supply Chain Execution Suite (EPG ONE) and employs more than 1,000 people across 23 locations worldwide. More than 1,600 customers use EPG solutions to optimize their logistics operations in manual, semi-automated, and highly automated environments, including airport ground handling and cargo operations. The portfolio includes a Warehouse Management System (WMS), Warehouse Control System (WCS), Workforce Management (WFM), Transportation Management System (TMS), multi-carrier shipping software, voice-directed workflows (LYDIA Voice), and specialized software solutions for the aviation industry.</w:t>
      </w:r>
    </w:p>
    <w:p w:rsidR="29C65653" w:rsidP="29C65653" w:rsidRDefault="29C65653" w14:paraId="77AF0C14" w14:textId="0A215F9A">
      <w:pPr>
        <w:rPr>
          <w:sz w:val="20"/>
          <w:szCs w:val="20"/>
          <w:lang w:val="en-US"/>
        </w:rPr>
      </w:pPr>
    </w:p>
    <w:p w:rsidR="00B8165D" w:rsidP="00B8165D" w:rsidRDefault="00B8165D" w14:paraId="521C5FE6" w14:textId="77777777">
      <w:pPr/>
      <w:r w:rsidRPr="6B4DC8D7" w:rsidR="00B8165D">
        <w:rPr>
          <w:sz w:val="20"/>
          <w:szCs w:val="20"/>
          <w:lang w:val="en-US"/>
        </w:rPr>
        <w:t>Complementing the EPG ONE Suite, EPG AURA provides an AI-native environment featuring modular AI services and functionalities, including AURA Agents and Capabilities, designed to intelligently enhance operational supply chain execution. AURA can be deployed alongside the EPG ONE Suite or operate independently with third-party systems such as ERP platforms, warehouse software, automation solutions, and other enterprise applications. AURA connects and synchronizes data, events, and processes across warehousing, transportation, and production environments, supporting and orchestrating logistics operations in real time. Based on this foundation, decisions can be prepared, supported, or executed fully autonomously. Consulting services, cloud and managed services, and the EPG Academy further expand the portfolio with comprehensive offerings for the planning, operation, and continuous optimization of modern logistics environments.</w:t>
      </w:r>
    </w:p>
    <w:p w:rsidR="00666592" w:rsidP="6B4DC8D7" w:rsidRDefault="00666592" w14:paraId="2E8EE141" w14:textId="310B4FA6">
      <w:pPr>
        <w:rPr>
          <w:sz w:val="20"/>
          <w:szCs w:val="20"/>
          <w:lang w:val="en-US"/>
        </w:rPr>
      </w:pPr>
    </w:p>
    <w:p w:rsidR="00666592" w:rsidP="6B4DC8D7" w:rsidRDefault="00666592" w14:paraId="71794102" w14:textId="5BB9AE5E">
      <w:pPr>
        <w:spacing w:line="360" w:lineRule="auto"/>
        <w:rPr>
          <w:rFonts w:ascii="Arial" w:hAnsi="Arial" w:eastAsia="Arial" w:cs="Arial"/>
          <w:b w:val="0"/>
          <w:bCs w:val="0"/>
          <w:i w:val="0"/>
          <w:iCs w:val="0"/>
          <w:caps w:val="0"/>
          <w:smallCaps w:val="0"/>
          <w:noProof w:val="0"/>
          <w:color w:val="000000" w:themeColor="text1" w:themeTint="FF" w:themeShade="FF"/>
          <w:sz w:val="20"/>
          <w:szCs w:val="20"/>
          <w:lang w:val="en-US"/>
        </w:rPr>
      </w:pPr>
      <w:r w:rsidRPr="6B4DC8D7" w:rsidR="7EB1054B">
        <w:rPr>
          <w:rFonts w:ascii="Arial" w:hAnsi="Arial" w:eastAsia="Arial" w:cs="Arial"/>
          <w:b w:val="1"/>
          <w:bCs w:val="1"/>
          <w:i w:val="0"/>
          <w:iCs w:val="0"/>
          <w:caps w:val="0"/>
          <w:smallCaps w:val="0"/>
          <w:noProof w:val="0"/>
          <w:color w:val="000000" w:themeColor="text1" w:themeTint="FF" w:themeShade="FF"/>
          <w:sz w:val="20"/>
          <w:szCs w:val="20"/>
          <w:lang w:val="en-US"/>
        </w:rPr>
        <w:t>About Food Logistics</w:t>
      </w:r>
      <w:r w:rsidRPr="6B4DC8D7" w:rsidR="7EB1054B">
        <w:rPr>
          <w:rFonts w:ascii="Arial" w:hAnsi="Arial" w:eastAsia="Arial" w:cs="Arial"/>
          <w:b w:val="0"/>
          <w:bCs w:val="0"/>
          <w:i w:val="0"/>
          <w:iCs w:val="0"/>
          <w:caps w:val="0"/>
          <w:smallCaps w:val="0"/>
          <w:noProof w:val="0"/>
          <w:color w:val="000000" w:themeColor="text1" w:themeTint="FF" w:themeShade="FF"/>
          <w:sz w:val="20"/>
          <w:szCs w:val="20"/>
          <w:lang w:val="en-US"/>
        </w:rPr>
        <w:t xml:space="preserve"> </w:t>
      </w:r>
    </w:p>
    <w:p w:rsidR="00666592" w:rsidP="6B4DC8D7" w:rsidRDefault="00666592" w14:paraId="0BE9DB73" w14:textId="7522F2CB">
      <w:pPr>
        <w:spacing w:line="360" w:lineRule="auto"/>
        <w:rPr>
          <w:rFonts w:ascii="Arial" w:hAnsi="Arial" w:eastAsia="Arial" w:cs="Arial"/>
          <w:b w:val="0"/>
          <w:bCs w:val="0"/>
          <w:i w:val="0"/>
          <w:iCs w:val="0"/>
          <w:caps w:val="0"/>
          <w:smallCaps w:val="0"/>
          <w:noProof w:val="0"/>
          <w:color w:val="000000" w:themeColor="text1" w:themeTint="FF" w:themeShade="FF"/>
          <w:sz w:val="20"/>
          <w:szCs w:val="20"/>
          <w:lang w:val="en-US"/>
        </w:rPr>
      </w:pPr>
      <w:r w:rsidRPr="6B4DC8D7" w:rsidR="7EB1054B">
        <w:rPr>
          <w:rFonts w:ascii="Arial" w:hAnsi="Arial" w:eastAsia="Arial" w:cs="Arial"/>
          <w:b w:val="0"/>
          <w:bCs w:val="0"/>
          <w:i w:val="0"/>
          <w:iCs w:val="0"/>
          <w:caps w:val="0"/>
          <w:smallCaps w:val="0"/>
          <w:noProof w:val="0"/>
          <w:color w:val="000000" w:themeColor="text1" w:themeTint="FF" w:themeShade="FF"/>
          <w:sz w:val="20"/>
          <w:szCs w:val="20"/>
          <w:lang w:val="en-US"/>
        </w:rPr>
        <w:t xml:space="preserve">Food Logistics reaches more than 26,000 supply chain executives in the global food and beverage industries, including executives in the food sector (growers, producers, manufacturers, wholesalers and grocers) and the logistics section (transportation, warehousing, distribution, software and technology) who share a mutual interest in the operations and business aspects of the global cold food supply chain. Food Logistics also operates the Women in Supply Chain Forum™ and owns the Rock Stars of the Supply Chain, Top Tech Startup and Top 3PL &amp; Cold Storage Providers awards. Go to </w:t>
      </w:r>
      <w:hyperlink r:id="R24d9ea759c094300">
        <w:r w:rsidRPr="6B4DC8D7" w:rsidR="7EB1054B">
          <w:rPr>
            <w:rStyle w:val="Hyperlink"/>
            <w:rFonts w:ascii="Arial" w:hAnsi="Arial" w:eastAsia="Arial" w:cs="Arial"/>
            <w:b w:val="0"/>
            <w:bCs w:val="0"/>
            <w:i w:val="0"/>
            <w:iCs w:val="0"/>
            <w:caps w:val="0"/>
            <w:smallCaps w:val="0"/>
            <w:noProof w:val="0"/>
            <w:sz w:val="20"/>
            <w:szCs w:val="20"/>
            <w:lang w:val="en-US"/>
          </w:rPr>
          <w:t>www.FoodLogistics.com</w:t>
        </w:r>
      </w:hyperlink>
      <w:r w:rsidRPr="6B4DC8D7" w:rsidR="7EB1054B">
        <w:rPr>
          <w:rFonts w:ascii="Arial" w:hAnsi="Arial" w:eastAsia="Arial" w:cs="Arial"/>
          <w:b w:val="0"/>
          <w:bCs w:val="0"/>
          <w:i w:val="0"/>
          <w:iCs w:val="0"/>
          <w:caps w:val="0"/>
          <w:smallCaps w:val="0"/>
          <w:noProof w:val="0"/>
          <w:color w:val="000000" w:themeColor="text1" w:themeTint="FF" w:themeShade="FF"/>
          <w:sz w:val="20"/>
          <w:szCs w:val="20"/>
          <w:lang w:val="en-US"/>
        </w:rPr>
        <w:t xml:space="preserve"> to learn more.  </w:t>
      </w:r>
    </w:p>
    <w:p w:rsidR="00666592" w:rsidP="6B4DC8D7" w:rsidRDefault="00666592" w14:paraId="4DF4398E" w14:textId="374A6B0D">
      <w:pPr>
        <w:spacing w:line="360" w:lineRule="auto"/>
        <w:rPr>
          <w:rFonts w:ascii="Arial" w:hAnsi="Arial" w:eastAsia="Arial" w:cs="Arial"/>
          <w:b w:val="0"/>
          <w:bCs w:val="0"/>
          <w:i w:val="0"/>
          <w:iCs w:val="0"/>
          <w:caps w:val="0"/>
          <w:smallCaps w:val="0"/>
          <w:noProof w:val="0"/>
          <w:color w:val="000000" w:themeColor="text1" w:themeTint="FF" w:themeShade="FF"/>
          <w:sz w:val="20"/>
          <w:szCs w:val="20"/>
          <w:lang w:val="en-US"/>
        </w:rPr>
      </w:pPr>
    </w:p>
    <w:p w:rsidR="00666592" w:rsidP="6B4DC8D7" w:rsidRDefault="00666592" w14:paraId="780AD6E3" w14:textId="7451E55E">
      <w:pPr>
        <w:spacing w:line="360" w:lineRule="auto"/>
        <w:rPr>
          <w:rFonts w:ascii="Arial" w:hAnsi="Arial" w:eastAsia="Arial" w:cs="Arial"/>
          <w:b w:val="0"/>
          <w:bCs w:val="0"/>
          <w:i w:val="0"/>
          <w:iCs w:val="0"/>
          <w:caps w:val="0"/>
          <w:smallCaps w:val="0"/>
          <w:noProof w:val="0"/>
          <w:color w:val="000000" w:themeColor="text1" w:themeTint="FF" w:themeShade="FF"/>
          <w:sz w:val="20"/>
          <w:szCs w:val="20"/>
          <w:lang w:val="en-US"/>
        </w:rPr>
      </w:pPr>
      <w:r w:rsidRPr="6B4DC8D7" w:rsidR="7EB1054B">
        <w:rPr>
          <w:rFonts w:ascii="Arial" w:hAnsi="Arial" w:eastAsia="Arial" w:cs="Arial"/>
          <w:b w:val="1"/>
          <w:bCs w:val="1"/>
          <w:i w:val="0"/>
          <w:iCs w:val="0"/>
          <w:caps w:val="0"/>
          <w:smallCaps w:val="0"/>
          <w:noProof w:val="0"/>
          <w:color w:val="000000" w:themeColor="text1" w:themeTint="FF" w:themeShade="FF"/>
          <w:sz w:val="20"/>
          <w:szCs w:val="20"/>
          <w:lang w:val="en-US"/>
        </w:rPr>
        <w:t xml:space="preserve">About Supply &amp; Demand Chain Executive </w:t>
      </w:r>
    </w:p>
    <w:p w:rsidR="00666592" w:rsidP="6B4DC8D7" w:rsidRDefault="00666592" w14:paraId="334FD33B" w14:textId="028376DD">
      <w:pPr>
        <w:spacing w:line="360" w:lineRule="auto"/>
        <w:rPr>
          <w:rFonts w:ascii="Arial" w:hAnsi="Arial" w:eastAsia="Arial" w:cs="Arial"/>
          <w:b w:val="0"/>
          <w:bCs w:val="0"/>
          <w:i w:val="0"/>
          <w:iCs w:val="0"/>
          <w:caps w:val="0"/>
          <w:smallCaps w:val="0"/>
          <w:noProof w:val="0"/>
          <w:color w:val="000000" w:themeColor="text1" w:themeTint="FF" w:themeShade="FF"/>
          <w:sz w:val="20"/>
          <w:szCs w:val="20"/>
          <w:lang w:val="en-US"/>
        </w:rPr>
      </w:pPr>
      <w:r w:rsidRPr="6B4DC8D7" w:rsidR="7EB1054B">
        <w:rPr>
          <w:rFonts w:ascii="Arial" w:hAnsi="Arial" w:eastAsia="Arial" w:cs="Arial"/>
          <w:b w:val="0"/>
          <w:bCs w:val="0"/>
          <w:i w:val="0"/>
          <w:iCs w:val="0"/>
          <w:caps w:val="0"/>
          <w:smallCaps w:val="0"/>
          <w:noProof w:val="0"/>
          <w:color w:val="000000" w:themeColor="text1" w:themeTint="FF" w:themeShade="FF"/>
          <w:sz w:val="20"/>
          <w:szCs w:val="20"/>
          <w:lang w:val="en-US"/>
        </w:rPr>
        <w:t xml:space="preserve">Supply &amp; Demand Chain Executive is the only supply chain publication covering the entire global supply chain, focusing on trucking, warehousing, packaging, procurement, risk management, professional development and more. Supply &amp; Demand Chain Executive also operates the Women in Supply Chain Forum™ and owns the Pros to Know and Top Tech Startup awards. Go to </w:t>
      </w:r>
      <w:hyperlink r:id="R6931c414028e4ddf">
        <w:r w:rsidRPr="6B4DC8D7" w:rsidR="7EB1054B">
          <w:rPr>
            <w:rStyle w:val="Hyperlink"/>
            <w:rFonts w:ascii="Arial" w:hAnsi="Arial" w:eastAsia="Arial" w:cs="Arial"/>
            <w:b w:val="0"/>
            <w:bCs w:val="0"/>
            <w:i w:val="0"/>
            <w:iCs w:val="0"/>
            <w:caps w:val="0"/>
            <w:smallCaps w:val="0"/>
            <w:noProof w:val="0"/>
            <w:sz w:val="20"/>
            <w:szCs w:val="20"/>
            <w:lang w:val="en-US"/>
          </w:rPr>
          <w:t>www.SDCExec.com</w:t>
        </w:r>
      </w:hyperlink>
      <w:r w:rsidRPr="6B4DC8D7" w:rsidR="7EB1054B">
        <w:rPr>
          <w:rFonts w:ascii="Arial" w:hAnsi="Arial" w:eastAsia="Arial" w:cs="Arial"/>
          <w:b w:val="0"/>
          <w:bCs w:val="0"/>
          <w:i w:val="0"/>
          <w:iCs w:val="0"/>
          <w:caps w:val="0"/>
          <w:smallCaps w:val="0"/>
          <w:noProof w:val="0"/>
          <w:color w:val="000000" w:themeColor="text1" w:themeTint="FF" w:themeShade="FF"/>
          <w:sz w:val="20"/>
          <w:szCs w:val="20"/>
          <w:lang w:val="en-US"/>
        </w:rPr>
        <w:t xml:space="preserve"> to learn more.</w:t>
      </w:r>
    </w:p>
    <w:p w:rsidR="00666592" w:rsidP="6B4DC8D7" w:rsidRDefault="00666592" w14:paraId="22362A52" w14:textId="2BE3863D">
      <w:pPr>
        <w:pStyle w:val="Normal"/>
        <w:rPr>
          <w:sz w:val="20"/>
          <w:szCs w:val="20"/>
          <w:lang w:val="en-US"/>
        </w:rPr>
      </w:pPr>
    </w:p>
    <w:p w:rsidRPr="00666592" w:rsidR="00666592" w:rsidP="00666592" w:rsidRDefault="00666592" w14:paraId="7E483D09" w14:textId="77777777">
      <w:pPr>
        <w:rPr>
          <w:b/>
          <w:bCs/>
          <w:sz w:val="20"/>
          <w:szCs w:val="20"/>
          <w:lang w:val="en-US"/>
        </w:rPr>
      </w:pPr>
      <w:r w:rsidRPr="00666592">
        <w:rPr>
          <w:b/>
          <w:bCs/>
          <w:sz w:val="20"/>
          <w:szCs w:val="20"/>
          <w:lang w:val="en-US"/>
        </w:rPr>
        <w:t xml:space="preserve">Company Contact  </w:t>
      </w:r>
    </w:p>
    <w:p w:rsidRPr="00666592" w:rsidR="00666592" w:rsidP="00666592" w:rsidRDefault="00666592" w14:paraId="345A706A" w14:textId="77777777">
      <w:pPr>
        <w:rPr>
          <w:sz w:val="20"/>
          <w:szCs w:val="20"/>
          <w:lang w:val="en-US"/>
        </w:rPr>
      </w:pPr>
      <w:r w:rsidRPr="00666592">
        <w:rPr>
          <w:sz w:val="20"/>
          <w:szCs w:val="20"/>
          <w:lang w:val="en-US"/>
        </w:rPr>
        <w:t>Dennis Kunz • Ehrhardt + Partner GmbH &amp; Co. KG</w:t>
      </w:r>
    </w:p>
    <w:p w:rsidRPr="00666592" w:rsidR="00666592" w:rsidP="00666592" w:rsidRDefault="00666592" w14:paraId="0C976CF3" w14:textId="77777777">
      <w:pPr>
        <w:rPr>
          <w:sz w:val="20"/>
          <w:szCs w:val="20"/>
          <w:lang w:val="en-US"/>
        </w:rPr>
      </w:pPr>
      <w:r w:rsidRPr="00666592">
        <w:rPr>
          <w:sz w:val="20"/>
          <w:szCs w:val="20"/>
          <w:lang w:val="en-US"/>
        </w:rPr>
        <w:t>Alte Römerstraße 3 • D-56154 Boppard-Buchholz</w:t>
      </w:r>
    </w:p>
    <w:p w:rsidRPr="00666592" w:rsidR="00666592" w:rsidP="00666592" w:rsidRDefault="00666592" w14:paraId="283B62F9" w14:textId="77777777">
      <w:pPr>
        <w:rPr>
          <w:sz w:val="20"/>
          <w:szCs w:val="20"/>
          <w:lang w:val="en-US"/>
        </w:rPr>
      </w:pPr>
      <w:r w:rsidRPr="00666592">
        <w:rPr>
          <w:sz w:val="20"/>
          <w:szCs w:val="20"/>
          <w:lang w:val="en-US"/>
        </w:rPr>
        <w:t>Tel.: (+49) 67 42-87 27 0 • Fax: (+49) 67 42-87 27 50</w:t>
      </w:r>
    </w:p>
    <w:p w:rsidRPr="00666592" w:rsidR="00666592" w:rsidP="00666592" w:rsidRDefault="00666592" w14:paraId="0950A2E2" w14:textId="77777777">
      <w:pPr>
        <w:rPr>
          <w:sz w:val="20"/>
          <w:szCs w:val="20"/>
          <w:lang w:val="en-US"/>
        </w:rPr>
      </w:pPr>
      <w:r w:rsidRPr="00666592">
        <w:rPr>
          <w:sz w:val="20"/>
          <w:szCs w:val="20"/>
          <w:lang w:val="en-US"/>
        </w:rPr>
        <w:t>E-Mail: presse@epg.com • Internet: www.epg.com</w:t>
      </w:r>
    </w:p>
    <w:p w:rsidRPr="00666592" w:rsidR="00666592" w:rsidP="00666592" w:rsidRDefault="00666592" w14:paraId="758562F5" w14:textId="77777777">
      <w:pPr>
        <w:rPr>
          <w:sz w:val="20"/>
          <w:szCs w:val="20"/>
          <w:lang w:val="en-US"/>
        </w:rPr>
      </w:pPr>
    </w:p>
    <w:p w:rsidRPr="00666592" w:rsidR="00666592" w:rsidP="00666592" w:rsidRDefault="00666592" w14:paraId="19324D50" w14:textId="77777777">
      <w:pPr>
        <w:rPr>
          <w:b/>
          <w:bCs/>
          <w:sz w:val="20"/>
          <w:szCs w:val="20"/>
          <w:lang w:val="en-US"/>
        </w:rPr>
      </w:pPr>
      <w:r w:rsidRPr="00666592">
        <w:rPr>
          <w:b/>
          <w:bCs/>
          <w:sz w:val="20"/>
          <w:szCs w:val="20"/>
          <w:lang w:val="en-US"/>
        </w:rPr>
        <w:t>Press Contact</w:t>
      </w:r>
    </w:p>
    <w:p w:rsidRPr="00666592" w:rsidR="00666592" w:rsidP="00666592" w:rsidRDefault="00666592" w14:paraId="39CCB6BA" w14:textId="77777777">
      <w:pPr>
        <w:rPr>
          <w:sz w:val="20"/>
          <w:szCs w:val="20"/>
          <w:lang w:val="en-US"/>
        </w:rPr>
      </w:pPr>
      <w:r w:rsidRPr="00666592">
        <w:rPr>
          <w:sz w:val="20"/>
          <w:szCs w:val="20"/>
          <w:lang w:val="en-US"/>
        </w:rPr>
        <w:t>Rebecca Schlag • BFOUND GmbH</w:t>
      </w:r>
    </w:p>
    <w:p w:rsidRPr="00666592" w:rsidR="00666592" w:rsidP="00666592" w:rsidRDefault="00666592" w14:paraId="7D8ACE0A" w14:textId="77777777">
      <w:pPr>
        <w:rPr>
          <w:sz w:val="20"/>
          <w:szCs w:val="20"/>
          <w:lang w:val="en-US"/>
        </w:rPr>
      </w:pPr>
      <w:r w:rsidRPr="00666592">
        <w:rPr>
          <w:sz w:val="20"/>
          <w:szCs w:val="20"/>
          <w:lang w:val="en-US"/>
        </w:rPr>
        <w:t>Alte Römerstraße 3 • D-56154 Boppard-Buchholz</w:t>
      </w:r>
    </w:p>
    <w:p w:rsidRPr="00666592" w:rsidR="00666592" w:rsidP="00666592" w:rsidRDefault="00666592" w14:paraId="510F58FB" w14:textId="77777777">
      <w:pPr>
        <w:rPr>
          <w:sz w:val="20"/>
          <w:szCs w:val="20"/>
          <w:lang w:val="en-US"/>
        </w:rPr>
      </w:pPr>
      <w:r w:rsidRPr="00666592">
        <w:rPr>
          <w:sz w:val="20"/>
          <w:szCs w:val="20"/>
          <w:lang w:val="en-US"/>
        </w:rPr>
        <w:t>Tel.: (+49) 67 42-87 27 50 00 • Fax: (+49) 67 42-87 27 50</w:t>
      </w:r>
    </w:p>
    <w:p w:rsidRPr="00B8165D" w:rsidR="00B8165D" w:rsidP="00666592" w:rsidRDefault="00666592" w14:paraId="65DBA3FA" w14:textId="54D57F0E">
      <w:pPr>
        <w:rPr>
          <w:sz w:val="20"/>
          <w:szCs w:val="20"/>
          <w:lang w:val="en-US"/>
        </w:rPr>
      </w:pPr>
      <w:r w:rsidRPr="00666592">
        <w:rPr>
          <w:sz w:val="20"/>
          <w:szCs w:val="20"/>
          <w:lang w:val="en-US"/>
        </w:rPr>
        <w:t>E-Mail: rebecca.schlag@bfound.com • Internet: www.bfound.com</w:t>
      </w:r>
    </w:p>
    <w:sectPr w:rsidRPr="00B8165D" w:rsidR="00B8165D" w:rsidSect="005F13E6">
      <w:headerReference w:type="default" r:id="rId10"/>
      <w:footerReference w:type="default" r:id="rId11"/>
      <w:pgSz w:w="11906" w:h="16838" w:orient="portrait"/>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7735" w:rsidP="008205FF" w:rsidRDefault="00997735" w14:paraId="2B8D5680" w14:textId="77777777">
      <w:r>
        <w:separator/>
      </w:r>
    </w:p>
  </w:endnote>
  <w:endnote w:type="continuationSeparator" w:id="0">
    <w:p w:rsidR="00997735" w:rsidP="008205FF" w:rsidRDefault="00997735" w14:paraId="68584C53" w14:textId="77777777">
      <w:r>
        <w:continuationSeparator/>
      </w:r>
    </w:p>
  </w:endnote>
  <w:endnote w:type="continuationNotice" w:id="1">
    <w:p w:rsidR="00997735" w:rsidP="008205FF" w:rsidRDefault="00997735" w14:paraId="063AAC5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NeueLT Std">
    <w:altName w:val="Arial"/>
    <w:panose1 w:val="00000000000000000000"/>
    <w:charset w:val="00"/>
    <w:family w:val="swiss"/>
    <w:notTrueType/>
    <w:pitch w:val="variable"/>
    <w:sig w:usb0="800000AF" w:usb1="4000204A"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421B" w:rsidP="004C073B" w:rsidRDefault="0094421B" w14:paraId="70D3BC6C" w14:textId="77777777">
    <w:pPr>
      <w:jc w:val="center"/>
      <w:rPr>
        <w:sz w:val="8"/>
      </w:rPr>
    </w:pPr>
  </w:p>
  <w:p w:rsidR="0094421B" w:rsidP="004C073B" w:rsidRDefault="0094421B" w14:paraId="05F060FE" w14:textId="77777777">
    <w:pPr>
      <w:ind w:right="-1"/>
      <w:jc w:val="center"/>
      <w:rPr>
        <w:color w:val="808080"/>
        <w:sz w:val="18"/>
      </w:rPr>
    </w:pPr>
    <w:r>
      <w:rPr>
        <w:color w:val="808080"/>
        <w:sz w:val="18"/>
      </w:rPr>
      <w:t xml:space="preserve">- </w:t>
    </w:r>
    <w:r>
      <w:rPr>
        <w:rStyle w:val="PageNumber"/>
        <w:color w:val="808080"/>
        <w:sz w:val="18"/>
      </w:rPr>
      <w:fldChar w:fldCharType="begin"/>
    </w:r>
    <w:r w:rsidRPr="004C073B">
      <w:rPr>
        <w:rStyle w:val="PageNumber"/>
        <w:color w:val="808080"/>
        <w:sz w:val="18"/>
      </w:rPr>
      <w:instrText xml:space="preserve"> PAGE </w:instrText>
    </w:r>
    <w:r>
      <w:rPr>
        <w:rStyle w:val="PageNumber"/>
        <w:color w:val="808080"/>
        <w:sz w:val="18"/>
      </w:rPr>
      <w:fldChar w:fldCharType="separate"/>
    </w:r>
    <w:r>
      <w:rPr>
        <w:rStyle w:val="PageNumber"/>
        <w:color w:val="808080"/>
        <w:sz w:val="18"/>
      </w:rPr>
      <w:t>1</w:t>
    </w:r>
    <w:r>
      <w:rPr>
        <w:rStyle w:val="PageNumber"/>
        <w:color w:val="808080"/>
        <w:sz w:val="18"/>
      </w:rPr>
      <w:fldChar w:fldCharType="end"/>
    </w:r>
    <w:r>
      <w:rPr>
        <w:color w:val="808080"/>
        <w:sz w:val="18"/>
      </w:rPr>
      <w:t xml:space="preserve"> -</w:t>
    </w:r>
  </w:p>
  <w:p w:rsidR="0094421B" w:rsidP="004C073B" w:rsidRDefault="0094421B" w14:paraId="71C59729" w14:textId="77777777">
    <w:pPr>
      <w:ind w:right="-1"/>
      <w:jc w:val="center"/>
      <w:rPr>
        <w:color w:val="808080"/>
        <w:sz w:val="18"/>
      </w:rPr>
    </w:pPr>
  </w:p>
  <w:p w:rsidR="0094421B" w:rsidP="004C073B" w:rsidRDefault="0094421B" w14:paraId="4444E426" w14:textId="77777777">
    <w:pPr>
      <w:jc w:val="center"/>
      <w:rPr>
        <w:color w:val="808080"/>
      </w:rPr>
    </w:pPr>
    <w:r>
      <w:rPr>
        <w:color w:val="808080"/>
      </w:rPr>
      <w:t>You can find digital text material for your article</w:t>
    </w:r>
  </w:p>
  <w:p w:rsidRPr="004C073B" w:rsidR="0094421B" w:rsidP="004C073B" w:rsidRDefault="0094421B" w14:paraId="6FB17649" w14:textId="659245E0">
    <w:pPr>
      <w:ind w:right="-1"/>
      <w:jc w:val="center"/>
      <w:rPr>
        <w:sz w:val="24"/>
      </w:rPr>
    </w:pPr>
    <w:r>
      <w:rPr>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7735" w:rsidP="008205FF" w:rsidRDefault="00997735" w14:paraId="06D4ACC7" w14:textId="77777777">
      <w:r>
        <w:separator/>
      </w:r>
    </w:p>
  </w:footnote>
  <w:footnote w:type="continuationSeparator" w:id="0">
    <w:p w:rsidR="00997735" w:rsidP="008205FF" w:rsidRDefault="00997735" w14:paraId="7F73DBAA" w14:textId="77777777">
      <w:r>
        <w:continuationSeparator/>
      </w:r>
    </w:p>
  </w:footnote>
  <w:footnote w:type="continuationNotice" w:id="1">
    <w:p w:rsidR="00997735" w:rsidP="008205FF" w:rsidRDefault="00997735" w14:paraId="2B5AB30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Pr="004C073B" w:rsidR="0094421B" w:rsidP="004C073B" w:rsidRDefault="0094421B" w14:paraId="027DD514" w14:textId="49BB5DA0">
    <w:pPr>
      <w:tabs>
        <w:tab w:val="right" w:pos="10065"/>
      </w:tabs>
      <w:spacing w:before="240"/>
      <w:rPr>
        <w:b/>
        <w:color w:val="7F7F7F" w:themeColor="text1" w:themeTint="80"/>
        <w:sz w:val="40"/>
      </w:rPr>
    </w:pPr>
    <w:r>
      <w:rPr>
        <w:noProof/>
      </w:rPr>
      <w:drawing>
        <wp:anchor distT="0" distB="0" distL="114300" distR="114300" simplePos="0" relativeHeight="251658240" behindDoc="1" locked="0" layoutInCell="1" allowOverlap="1" wp14:anchorId="14F924FF" wp14:editId="350D047B">
          <wp:simplePos x="0" y="0"/>
          <wp:positionH relativeFrom="column">
            <wp:posOffset>3924300</wp:posOffset>
          </wp:positionH>
          <wp:positionV relativeFrom="paragraph">
            <wp:posOffset>-76835</wp:posOffset>
          </wp:positionV>
          <wp:extent cx="1816735" cy="628650"/>
          <wp:effectExtent l="0" t="0" r="0" b="0"/>
          <wp:wrapTight wrapText="bothSides">
            <wp:wrapPolygon edited="0">
              <wp:start x="0" y="1964"/>
              <wp:lineTo x="0" y="17673"/>
              <wp:lineTo x="18120" y="18982"/>
              <wp:lineTo x="19252" y="18982"/>
              <wp:lineTo x="19931" y="15055"/>
              <wp:lineTo x="19252" y="13745"/>
              <wp:lineTo x="21290" y="9164"/>
              <wp:lineTo x="21290" y="1964"/>
              <wp:lineTo x="0" y="1964"/>
            </wp:wrapPolygon>
          </wp:wrapTight>
          <wp:docPr id="1265516664" name="Grafik 1">
            <a:extLst xmlns:a="http://schemas.openxmlformats.org/drawingml/2006/main">
              <a:ext uri="{FF2B5EF4-FFF2-40B4-BE49-F238E27FC236}">
                <a16:creationId xmlns:a16="http://schemas.microsoft.com/office/drawing/2014/main" id="{F4ADC13A-182A-4846-960B-3F536A1BB5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516664" name="Grafik 1265516664"/>
                  <pic:cNvPicPr/>
                </pic:nvPicPr>
                <pic:blipFill>
                  <a:blip r:embed="rId1">
                    <a:extLst>
                      <a:ext uri="{28A0092B-C50C-407E-A947-70E740481C1C}">
                        <a14:useLocalDpi xmlns:a14="http://schemas.microsoft.com/office/drawing/2010/main" val="0"/>
                      </a:ext>
                    </a:extLst>
                  </a:blip>
                  <a:stretch>
                    <a:fillRect/>
                  </a:stretch>
                </pic:blipFill>
                <pic:spPr>
                  <a:xfrm>
                    <a:off x="0" y="0"/>
                    <a:ext cx="1816735" cy="628650"/>
                  </a:xfrm>
                  <a:prstGeom prst="rect">
                    <a:avLst/>
                  </a:prstGeom>
                </pic:spPr>
              </pic:pic>
            </a:graphicData>
          </a:graphic>
          <wp14:sizeRelH relativeFrom="margin">
            <wp14:pctWidth>0</wp14:pctWidth>
          </wp14:sizeRelH>
          <wp14:sizeRelV relativeFrom="margin">
            <wp14:pctHeight>0</wp14:pctHeight>
          </wp14:sizeRelV>
        </wp:anchor>
      </w:drawing>
    </w:r>
    <w:r>
      <w:rPr>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hint="default" w:ascii="Wingdings" w:hAnsi="Wingdings"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0"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hint="default" w:ascii="Arial" w:hAnsi="Arial"/>
      </w:rPr>
    </w:lvl>
    <w:lvl w:ilvl="1" w:tplc="88827AAE" w:tentative="1">
      <w:start w:val="1"/>
      <w:numFmt w:val="bullet"/>
      <w:lvlText w:val="•"/>
      <w:lvlJc w:val="left"/>
      <w:pPr>
        <w:tabs>
          <w:tab w:val="num" w:pos="1440"/>
        </w:tabs>
        <w:ind w:left="1440" w:hanging="360"/>
      </w:pPr>
      <w:rPr>
        <w:rFonts w:hint="default" w:ascii="Arial" w:hAnsi="Arial"/>
      </w:rPr>
    </w:lvl>
    <w:lvl w:ilvl="2" w:tplc="CD2CB946" w:tentative="1">
      <w:start w:val="1"/>
      <w:numFmt w:val="bullet"/>
      <w:lvlText w:val="•"/>
      <w:lvlJc w:val="left"/>
      <w:pPr>
        <w:tabs>
          <w:tab w:val="num" w:pos="2160"/>
        </w:tabs>
        <w:ind w:left="2160" w:hanging="360"/>
      </w:pPr>
      <w:rPr>
        <w:rFonts w:hint="default" w:ascii="Arial" w:hAnsi="Arial"/>
      </w:rPr>
    </w:lvl>
    <w:lvl w:ilvl="3" w:tplc="5AFC0CBE" w:tentative="1">
      <w:start w:val="1"/>
      <w:numFmt w:val="bullet"/>
      <w:lvlText w:val="•"/>
      <w:lvlJc w:val="left"/>
      <w:pPr>
        <w:tabs>
          <w:tab w:val="num" w:pos="2880"/>
        </w:tabs>
        <w:ind w:left="2880" w:hanging="360"/>
      </w:pPr>
      <w:rPr>
        <w:rFonts w:hint="default" w:ascii="Arial" w:hAnsi="Arial"/>
      </w:rPr>
    </w:lvl>
    <w:lvl w:ilvl="4" w:tplc="12967FA6" w:tentative="1">
      <w:start w:val="1"/>
      <w:numFmt w:val="bullet"/>
      <w:lvlText w:val="•"/>
      <w:lvlJc w:val="left"/>
      <w:pPr>
        <w:tabs>
          <w:tab w:val="num" w:pos="3600"/>
        </w:tabs>
        <w:ind w:left="3600" w:hanging="360"/>
      </w:pPr>
      <w:rPr>
        <w:rFonts w:hint="default" w:ascii="Arial" w:hAnsi="Arial"/>
      </w:rPr>
    </w:lvl>
    <w:lvl w:ilvl="5" w:tplc="84E23F3C" w:tentative="1">
      <w:start w:val="1"/>
      <w:numFmt w:val="bullet"/>
      <w:lvlText w:val="•"/>
      <w:lvlJc w:val="left"/>
      <w:pPr>
        <w:tabs>
          <w:tab w:val="num" w:pos="4320"/>
        </w:tabs>
        <w:ind w:left="4320" w:hanging="360"/>
      </w:pPr>
      <w:rPr>
        <w:rFonts w:hint="default" w:ascii="Arial" w:hAnsi="Arial"/>
      </w:rPr>
    </w:lvl>
    <w:lvl w:ilvl="6" w:tplc="3FE0C98C" w:tentative="1">
      <w:start w:val="1"/>
      <w:numFmt w:val="bullet"/>
      <w:lvlText w:val="•"/>
      <w:lvlJc w:val="left"/>
      <w:pPr>
        <w:tabs>
          <w:tab w:val="num" w:pos="5040"/>
        </w:tabs>
        <w:ind w:left="5040" w:hanging="360"/>
      </w:pPr>
      <w:rPr>
        <w:rFonts w:hint="default" w:ascii="Arial" w:hAnsi="Arial"/>
      </w:rPr>
    </w:lvl>
    <w:lvl w:ilvl="7" w:tplc="74BE3640" w:tentative="1">
      <w:start w:val="1"/>
      <w:numFmt w:val="bullet"/>
      <w:lvlText w:val="•"/>
      <w:lvlJc w:val="left"/>
      <w:pPr>
        <w:tabs>
          <w:tab w:val="num" w:pos="5760"/>
        </w:tabs>
        <w:ind w:left="5760" w:hanging="360"/>
      </w:pPr>
      <w:rPr>
        <w:rFonts w:hint="default" w:ascii="Arial" w:hAnsi="Arial"/>
      </w:rPr>
    </w:lvl>
    <w:lvl w:ilvl="8" w:tplc="A78AD884" w:tentative="1">
      <w:start w:val="1"/>
      <w:numFmt w:val="bullet"/>
      <w:lvlText w:val="•"/>
      <w:lvlJc w:val="left"/>
      <w:pPr>
        <w:tabs>
          <w:tab w:val="num" w:pos="6480"/>
        </w:tabs>
        <w:ind w:left="6480" w:hanging="360"/>
      </w:pPr>
      <w:rPr>
        <w:rFonts w:hint="default" w:ascii="Arial" w:hAnsi="Arial"/>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hint="default" w:ascii="Calibri" w:hAnsi="Calibri" w:cs="Calibri" w:eastAsiaTheme="minorHAnsi"/>
      </w:rPr>
    </w:lvl>
    <w:lvl w:ilvl="1" w:tplc="04070003" w:tentative="1">
      <w:start w:val="1"/>
      <w:numFmt w:val="bullet"/>
      <w:lvlText w:val="o"/>
      <w:lvlJc w:val="left"/>
      <w:pPr>
        <w:ind w:left="1440" w:hanging="360"/>
      </w:pPr>
      <w:rPr>
        <w:rFonts w:hint="default" w:ascii="Courier New" w:hAnsi="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rPr>
    </w:lvl>
    <w:lvl w:ilvl="8" w:tplc="04070005" w:tentative="1">
      <w:start w:val="1"/>
      <w:numFmt w:val="bullet"/>
      <w:lvlText w:val=""/>
      <w:lvlJc w:val="left"/>
      <w:pPr>
        <w:ind w:left="6480" w:hanging="360"/>
      </w:pPr>
      <w:rPr>
        <w:rFonts w:hint="default" w:ascii="Wingdings" w:hAnsi="Wingdings"/>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48800010">
    <w:abstractNumId w:val="12"/>
  </w:num>
  <w:num w:numId="2" w16cid:durableId="1357852845">
    <w:abstractNumId w:val="5"/>
  </w:num>
  <w:num w:numId="3" w16cid:durableId="1481918033">
    <w:abstractNumId w:val="9"/>
  </w:num>
  <w:num w:numId="4" w16cid:durableId="1511800642">
    <w:abstractNumId w:val="4"/>
  </w:num>
  <w:num w:numId="5" w16cid:durableId="1628774530">
    <w:abstractNumId w:val="6"/>
  </w:num>
  <w:num w:numId="6" w16cid:durableId="1683162843">
    <w:abstractNumId w:val="2"/>
  </w:num>
  <w:num w:numId="7" w16cid:durableId="1727995873">
    <w:abstractNumId w:val="13"/>
  </w:num>
  <w:num w:numId="8" w16cid:durableId="1783719382">
    <w:abstractNumId w:val="3"/>
  </w:num>
  <w:num w:numId="9" w16cid:durableId="1794057238">
    <w:abstractNumId w:val="18"/>
  </w:num>
  <w:num w:numId="10" w16cid:durableId="1856185305">
    <w:abstractNumId w:val="10"/>
  </w:num>
  <w:num w:numId="11" w16cid:durableId="195166517">
    <w:abstractNumId w:val="1"/>
  </w:num>
  <w:num w:numId="12" w16cid:durableId="400519027">
    <w:abstractNumId w:val="17"/>
  </w:num>
  <w:num w:numId="13" w16cid:durableId="472333887">
    <w:abstractNumId w:val="19"/>
  </w:num>
  <w:num w:numId="14" w16cid:durableId="635724795">
    <w:abstractNumId w:val="15"/>
  </w:num>
  <w:num w:numId="15" w16cid:durableId="691996347">
    <w:abstractNumId w:val="20"/>
  </w:num>
  <w:num w:numId="16" w16cid:durableId="764346953">
    <w:abstractNumId w:val="8"/>
  </w:num>
  <w:num w:numId="17" w16cid:durableId="84228750">
    <w:abstractNumId w:val="16"/>
  </w:num>
  <w:num w:numId="18" w16cid:durableId="847988943">
    <w:abstractNumId w:val="7"/>
  </w:num>
  <w:num w:numId="19" w16cid:durableId="886379831">
    <w:abstractNumId w:val="0"/>
  </w:num>
  <w:num w:numId="20" w16cid:durableId="89356448">
    <w:abstractNumId w:val="11"/>
  </w:num>
  <w:num w:numId="21" w16cid:durableId="8989020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08"/>
  <w:autoHyphenation/>
  <w:consecutiveHyphenLimit w:val="2"/>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01E"/>
    <w:rsid w:val="00002ACD"/>
    <w:rsid w:val="00003216"/>
    <w:rsid w:val="00003C20"/>
    <w:rsid w:val="00004E66"/>
    <w:rsid w:val="000052EE"/>
    <w:rsid w:val="00005A8C"/>
    <w:rsid w:val="00007EFE"/>
    <w:rsid w:val="00010118"/>
    <w:rsid w:val="00011E2D"/>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D76"/>
    <w:rsid w:val="000361E4"/>
    <w:rsid w:val="000372A4"/>
    <w:rsid w:val="000377D7"/>
    <w:rsid w:val="00037E7D"/>
    <w:rsid w:val="000402E2"/>
    <w:rsid w:val="00040729"/>
    <w:rsid w:val="00040CF8"/>
    <w:rsid w:val="000426C5"/>
    <w:rsid w:val="000435D5"/>
    <w:rsid w:val="00045B70"/>
    <w:rsid w:val="00046107"/>
    <w:rsid w:val="0004666C"/>
    <w:rsid w:val="00050434"/>
    <w:rsid w:val="00051C2A"/>
    <w:rsid w:val="00051C91"/>
    <w:rsid w:val="000562B9"/>
    <w:rsid w:val="00063480"/>
    <w:rsid w:val="0006571B"/>
    <w:rsid w:val="0006657E"/>
    <w:rsid w:val="00066E59"/>
    <w:rsid w:val="00066F6E"/>
    <w:rsid w:val="00070950"/>
    <w:rsid w:val="0007099F"/>
    <w:rsid w:val="00070ED3"/>
    <w:rsid w:val="00071202"/>
    <w:rsid w:val="0007245A"/>
    <w:rsid w:val="0007257F"/>
    <w:rsid w:val="0007379F"/>
    <w:rsid w:val="00075CCD"/>
    <w:rsid w:val="000774B8"/>
    <w:rsid w:val="00077566"/>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97F12"/>
    <w:rsid w:val="000A30F0"/>
    <w:rsid w:val="000A4981"/>
    <w:rsid w:val="000A6589"/>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9D9"/>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09"/>
    <w:rsid w:val="000F5832"/>
    <w:rsid w:val="000F6F63"/>
    <w:rsid w:val="001000BC"/>
    <w:rsid w:val="001002D2"/>
    <w:rsid w:val="001024B8"/>
    <w:rsid w:val="00102AB7"/>
    <w:rsid w:val="00103899"/>
    <w:rsid w:val="00105E01"/>
    <w:rsid w:val="00106D19"/>
    <w:rsid w:val="001079EB"/>
    <w:rsid w:val="00110324"/>
    <w:rsid w:val="0011167E"/>
    <w:rsid w:val="00113234"/>
    <w:rsid w:val="00113661"/>
    <w:rsid w:val="00113A6D"/>
    <w:rsid w:val="00113EE9"/>
    <w:rsid w:val="001149D4"/>
    <w:rsid w:val="00116547"/>
    <w:rsid w:val="001165DD"/>
    <w:rsid w:val="00117F54"/>
    <w:rsid w:val="00120844"/>
    <w:rsid w:val="00120966"/>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8A6"/>
    <w:rsid w:val="00147EF9"/>
    <w:rsid w:val="00151582"/>
    <w:rsid w:val="001517AA"/>
    <w:rsid w:val="00151C79"/>
    <w:rsid w:val="001528E7"/>
    <w:rsid w:val="00153082"/>
    <w:rsid w:val="001618FA"/>
    <w:rsid w:val="00162953"/>
    <w:rsid w:val="00163049"/>
    <w:rsid w:val="00163132"/>
    <w:rsid w:val="00163CB4"/>
    <w:rsid w:val="00164A6C"/>
    <w:rsid w:val="0016744E"/>
    <w:rsid w:val="0016746D"/>
    <w:rsid w:val="00167D92"/>
    <w:rsid w:val="00167FBC"/>
    <w:rsid w:val="00170BAD"/>
    <w:rsid w:val="001740A4"/>
    <w:rsid w:val="00174C19"/>
    <w:rsid w:val="00175702"/>
    <w:rsid w:val="00176852"/>
    <w:rsid w:val="001838B1"/>
    <w:rsid w:val="00183C18"/>
    <w:rsid w:val="0018504A"/>
    <w:rsid w:val="001865DD"/>
    <w:rsid w:val="00187501"/>
    <w:rsid w:val="0019011A"/>
    <w:rsid w:val="001901AB"/>
    <w:rsid w:val="001911C2"/>
    <w:rsid w:val="001913D8"/>
    <w:rsid w:val="00192CD0"/>
    <w:rsid w:val="00193B8F"/>
    <w:rsid w:val="001957BD"/>
    <w:rsid w:val="00195CCD"/>
    <w:rsid w:val="00196955"/>
    <w:rsid w:val="00197DD3"/>
    <w:rsid w:val="00197EDA"/>
    <w:rsid w:val="001A070D"/>
    <w:rsid w:val="001A1B20"/>
    <w:rsid w:val="001A406B"/>
    <w:rsid w:val="001A454C"/>
    <w:rsid w:val="001A5003"/>
    <w:rsid w:val="001A71A8"/>
    <w:rsid w:val="001A76BE"/>
    <w:rsid w:val="001B1378"/>
    <w:rsid w:val="001B1514"/>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3F9D"/>
    <w:rsid w:val="001E405B"/>
    <w:rsid w:val="001E498C"/>
    <w:rsid w:val="001E4B15"/>
    <w:rsid w:val="001F03A9"/>
    <w:rsid w:val="001F057C"/>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1BDD"/>
    <w:rsid w:val="00222965"/>
    <w:rsid w:val="00222C8B"/>
    <w:rsid w:val="002232AF"/>
    <w:rsid w:val="002235BF"/>
    <w:rsid w:val="00223624"/>
    <w:rsid w:val="0022582A"/>
    <w:rsid w:val="00225A96"/>
    <w:rsid w:val="00225DE3"/>
    <w:rsid w:val="002278BE"/>
    <w:rsid w:val="0022799B"/>
    <w:rsid w:val="002303FE"/>
    <w:rsid w:val="00230B95"/>
    <w:rsid w:val="0023244F"/>
    <w:rsid w:val="002344E3"/>
    <w:rsid w:val="00234AAA"/>
    <w:rsid w:val="0023525C"/>
    <w:rsid w:val="00235AF3"/>
    <w:rsid w:val="0024052A"/>
    <w:rsid w:val="00241DCE"/>
    <w:rsid w:val="00245B66"/>
    <w:rsid w:val="00246CAB"/>
    <w:rsid w:val="00247B16"/>
    <w:rsid w:val="00253073"/>
    <w:rsid w:val="00253384"/>
    <w:rsid w:val="00257032"/>
    <w:rsid w:val="00257A52"/>
    <w:rsid w:val="00260DAE"/>
    <w:rsid w:val="00261053"/>
    <w:rsid w:val="002628E0"/>
    <w:rsid w:val="00263180"/>
    <w:rsid w:val="0026489C"/>
    <w:rsid w:val="00265600"/>
    <w:rsid w:val="00265F98"/>
    <w:rsid w:val="002663B2"/>
    <w:rsid w:val="002675B5"/>
    <w:rsid w:val="002704EF"/>
    <w:rsid w:val="00275F56"/>
    <w:rsid w:val="002762DE"/>
    <w:rsid w:val="00276E6F"/>
    <w:rsid w:val="00280680"/>
    <w:rsid w:val="00281E7E"/>
    <w:rsid w:val="00282665"/>
    <w:rsid w:val="00284CC6"/>
    <w:rsid w:val="00290DE0"/>
    <w:rsid w:val="00291F1D"/>
    <w:rsid w:val="00292E5C"/>
    <w:rsid w:val="00294053"/>
    <w:rsid w:val="00294D11"/>
    <w:rsid w:val="00296AC3"/>
    <w:rsid w:val="00296F70"/>
    <w:rsid w:val="002A0240"/>
    <w:rsid w:val="002A2607"/>
    <w:rsid w:val="002A3979"/>
    <w:rsid w:val="002A411B"/>
    <w:rsid w:val="002A4179"/>
    <w:rsid w:val="002A6DEE"/>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4D40"/>
    <w:rsid w:val="002C5A76"/>
    <w:rsid w:val="002C76E6"/>
    <w:rsid w:val="002C7C68"/>
    <w:rsid w:val="002E1E5E"/>
    <w:rsid w:val="002E2022"/>
    <w:rsid w:val="002E4E74"/>
    <w:rsid w:val="002E5EBD"/>
    <w:rsid w:val="002E68B1"/>
    <w:rsid w:val="002E7288"/>
    <w:rsid w:val="002E7443"/>
    <w:rsid w:val="002E77E0"/>
    <w:rsid w:val="002F080B"/>
    <w:rsid w:val="002F0B2E"/>
    <w:rsid w:val="002F3CDE"/>
    <w:rsid w:val="002F50BF"/>
    <w:rsid w:val="002F558E"/>
    <w:rsid w:val="002F584D"/>
    <w:rsid w:val="0030022C"/>
    <w:rsid w:val="003012B9"/>
    <w:rsid w:val="00301C66"/>
    <w:rsid w:val="00303529"/>
    <w:rsid w:val="0030446C"/>
    <w:rsid w:val="0030494D"/>
    <w:rsid w:val="00304C46"/>
    <w:rsid w:val="003051BA"/>
    <w:rsid w:val="00305A76"/>
    <w:rsid w:val="00305F30"/>
    <w:rsid w:val="00307848"/>
    <w:rsid w:val="0031116B"/>
    <w:rsid w:val="0031151A"/>
    <w:rsid w:val="003117E9"/>
    <w:rsid w:val="00311A74"/>
    <w:rsid w:val="00312B71"/>
    <w:rsid w:val="00314D19"/>
    <w:rsid w:val="00315112"/>
    <w:rsid w:val="00315C82"/>
    <w:rsid w:val="00315DED"/>
    <w:rsid w:val="00316ED3"/>
    <w:rsid w:val="0031795E"/>
    <w:rsid w:val="00320581"/>
    <w:rsid w:val="00321DFF"/>
    <w:rsid w:val="0032210B"/>
    <w:rsid w:val="00324251"/>
    <w:rsid w:val="0032585C"/>
    <w:rsid w:val="00326F3D"/>
    <w:rsid w:val="00327989"/>
    <w:rsid w:val="00327EE1"/>
    <w:rsid w:val="00330265"/>
    <w:rsid w:val="003308FD"/>
    <w:rsid w:val="00333700"/>
    <w:rsid w:val="0033656B"/>
    <w:rsid w:val="00336E36"/>
    <w:rsid w:val="003370F2"/>
    <w:rsid w:val="00337378"/>
    <w:rsid w:val="00337502"/>
    <w:rsid w:val="00337DBF"/>
    <w:rsid w:val="00340259"/>
    <w:rsid w:val="00341815"/>
    <w:rsid w:val="00341F74"/>
    <w:rsid w:val="00342B35"/>
    <w:rsid w:val="00343022"/>
    <w:rsid w:val="0034359A"/>
    <w:rsid w:val="00343FDC"/>
    <w:rsid w:val="00347569"/>
    <w:rsid w:val="00347812"/>
    <w:rsid w:val="003515DC"/>
    <w:rsid w:val="00351B87"/>
    <w:rsid w:val="003527A9"/>
    <w:rsid w:val="00353CED"/>
    <w:rsid w:val="00354F63"/>
    <w:rsid w:val="0035504E"/>
    <w:rsid w:val="003560A4"/>
    <w:rsid w:val="00356D03"/>
    <w:rsid w:val="0036058A"/>
    <w:rsid w:val="003608F5"/>
    <w:rsid w:val="0036121A"/>
    <w:rsid w:val="003612D5"/>
    <w:rsid w:val="003614A4"/>
    <w:rsid w:val="00361EBC"/>
    <w:rsid w:val="00362658"/>
    <w:rsid w:val="00362F98"/>
    <w:rsid w:val="00363F4B"/>
    <w:rsid w:val="00363F96"/>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1F30"/>
    <w:rsid w:val="0039260B"/>
    <w:rsid w:val="00392E47"/>
    <w:rsid w:val="003946F9"/>
    <w:rsid w:val="003949B5"/>
    <w:rsid w:val="00396CF1"/>
    <w:rsid w:val="0039701B"/>
    <w:rsid w:val="003970FE"/>
    <w:rsid w:val="003978AA"/>
    <w:rsid w:val="00397949"/>
    <w:rsid w:val="00397CE3"/>
    <w:rsid w:val="00397D33"/>
    <w:rsid w:val="003A36AE"/>
    <w:rsid w:val="003A3F28"/>
    <w:rsid w:val="003B068A"/>
    <w:rsid w:val="003B0C8A"/>
    <w:rsid w:val="003B186C"/>
    <w:rsid w:val="003B2ECC"/>
    <w:rsid w:val="003B3DF2"/>
    <w:rsid w:val="003B4B49"/>
    <w:rsid w:val="003B5658"/>
    <w:rsid w:val="003B660E"/>
    <w:rsid w:val="003B6A25"/>
    <w:rsid w:val="003B7B9D"/>
    <w:rsid w:val="003C0618"/>
    <w:rsid w:val="003C155B"/>
    <w:rsid w:val="003C2F15"/>
    <w:rsid w:val="003C36D7"/>
    <w:rsid w:val="003C41DA"/>
    <w:rsid w:val="003C477A"/>
    <w:rsid w:val="003C4FDA"/>
    <w:rsid w:val="003C5CFA"/>
    <w:rsid w:val="003C6FA5"/>
    <w:rsid w:val="003D2085"/>
    <w:rsid w:val="003D2158"/>
    <w:rsid w:val="003D24EB"/>
    <w:rsid w:val="003D484D"/>
    <w:rsid w:val="003D4B88"/>
    <w:rsid w:val="003D51B3"/>
    <w:rsid w:val="003E367B"/>
    <w:rsid w:val="003F035E"/>
    <w:rsid w:val="003F09EC"/>
    <w:rsid w:val="003F0FA1"/>
    <w:rsid w:val="003F2F76"/>
    <w:rsid w:val="003F46B2"/>
    <w:rsid w:val="003F4D36"/>
    <w:rsid w:val="003F58D6"/>
    <w:rsid w:val="003F6A4A"/>
    <w:rsid w:val="003F6B6F"/>
    <w:rsid w:val="004028DA"/>
    <w:rsid w:val="00403A56"/>
    <w:rsid w:val="00405C88"/>
    <w:rsid w:val="004128CA"/>
    <w:rsid w:val="00412F7D"/>
    <w:rsid w:val="004209B3"/>
    <w:rsid w:val="00420BAC"/>
    <w:rsid w:val="00422B8E"/>
    <w:rsid w:val="004239EA"/>
    <w:rsid w:val="00423B19"/>
    <w:rsid w:val="00424D7A"/>
    <w:rsid w:val="0042581F"/>
    <w:rsid w:val="00426822"/>
    <w:rsid w:val="00427456"/>
    <w:rsid w:val="00427DB5"/>
    <w:rsid w:val="00427F83"/>
    <w:rsid w:val="00431283"/>
    <w:rsid w:val="0043175E"/>
    <w:rsid w:val="0043377E"/>
    <w:rsid w:val="00434B3C"/>
    <w:rsid w:val="004352B4"/>
    <w:rsid w:val="004370D7"/>
    <w:rsid w:val="00440C8B"/>
    <w:rsid w:val="004421D3"/>
    <w:rsid w:val="00442434"/>
    <w:rsid w:val="00444AB2"/>
    <w:rsid w:val="00444F20"/>
    <w:rsid w:val="004459F2"/>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A52"/>
    <w:rsid w:val="004660D0"/>
    <w:rsid w:val="00466684"/>
    <w:rsid w:val="0046763F"/>
    <w:rsid w:val="00470079"/>
    <w:rsid w:val="00472887"/>
    <w:rsid w:val="004737C4"/>
    <w:rsid w:val="00473C79"/>
    <w:rsid w:val="0047484D"/>
    <w:rsid w:val="00474962"/>
    <w:rsid w:val="00474FB4"/>
    <w:rsid w:val="0047510A"/>
    <w:rsid w:val="0047782A"/>
    <w:rsid w:val="00481426"/>
    <w:rsid w:val="004818E6"/>
    <w:rsid w:val="00482F74"/>
    <w:rsid w:val="00483A6E"/>
    <w:rsid w:val="00483D3C"/>
    <w:rsid w:val="00484294"/>
    <w:rsid w:val="00484C86"/>
    <w:rsid w:val="004873E6"/>
    <w:rsid w:val="00487463"/>
    <w:rsid w:val="004879FC"/>
    <w:rsid w:val="00487D59"/>
    <w:rsid w:val="004902B7"/>
    <w:rsid w:val="00493655"/>
    <w:rsid w:val="00494230"/>
    <w:rsid w:val="004943EF"/>
    <w:rsid w:val="00495CB7"/>
    <w:rsid w:val="004977A4"/>
    <w:rsid w:val="004979A7"/>
    <w:rsid w:val="004A0861"/>
    <w:rsid w:val="004A10FE"/>
    <w:rsid w:val="004A196F"/>
    <w:rsid w:val="004A1A4A"/>
    <w:rsid w:val="004A2189"/>
    <w:rsid w:val="004A264A"/>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3604"/>
    <w:rsid w:val="004C4C18"/>
    <w:rsid w:val="004C4EAD"/>
    <w:rsid w:val="004C62EF"/>
    <w:rsid w:val="004C6EE3"/>
    <w:rsid w:val="004C7169"/>
    <w:rsid w:val="004C74F1"/>
    <w:rsid w:val="004C7DBF"/>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132"/>
    <w:rsid w:val="0050271B"/>
    <w:rsid w:val="00502863"/>
    <w:rsid w:val="005029AB"/>
    <w:rsid w:val="005121C4"/>
    <w:rsid w:val="0051336C"/>
    <w:rsid w:val="005145AA"/>
    <w:rsid w:val="005158BC"/>
    <w:rsid w:val="00515A6B"/>
    <w:rsid w:val="00517E83"/>
    <w:rsid w:val="00522D62"/>
    <w:rsid w:val="00523014"/>
    <w:rsid w:val="00523086"/>
    <w:rsid w:val="00523091"/>
    <w:rsid w:val="00524FA8"/>
    <w:rsid w:val="005266B5"/>
    <w:rsid w:val="00526EF7"/>
    <w:rsid w:val="00527575"/>
    <w:rsid w:val="00530468"/>
    <w:rsid w:val="00531C57"/>
    <w:rsid w:val="00532401"/>
    <w:rsid w:val="0053618A"/>
    <w:rsid w:val="0053762E"/>
    <w:rsid w:val="005407AA"/>
    <w:rsid w:val="0054091E"/>
    <w:rsid w:val="00540932"/>
    <w:rsid w:val="005412EA"/>
    <w:rsid w:val="00541644"/>
    <w:rsid w:val="0054218D"/>
    <w:rsid w:val="0054324D"/>
    <w:rsid w:val="00543EC5"/>
    <w:rsid w:val="00544731"/>
    <w:rsid w:val="00544A56"/>
    <w:rsid w:val="00546086"/>
    <w:rsid w:val="0054623E"/>
    <w:rsid w:val="00546356"/>
    <w:rsid w:val="005469A5"/>
    <w:rsid w:val="00546A35"/>
    <w:rsid w:val="00546BB2"/>
    <w:rsid w:val="00550C73"/>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87608"/>
    <w:rsid w:val="00591B1F"/>
    <w:rsid w:val="00591D08"/>
    <w:rsid w:val="00591E69"/>
    <w:rsid w:val="0059367E"/>
    <w:rsid w:val="00594BBB"/>
    <w:rsid w:val="00594FDE"/>
    <w:rsid w:val="00597C12"/>
    <w:rsid w:val="005A0072"/>
    <w:rsid w:val="005A1415"/>
    <w:rsid w:val="005A1FB0"/>
    <w:rsid w:val="005A3959"/>
    <w:rsid w:val="005A5E26"/>
    <w:rsid w:val="005A7164"/>
    <w:rsid w:val="005A71B8"/>
    <w:rsid w:val="005A75E1"/>
    <w:rsid w:val="005B0202"/>
    <w:rsid w:val="005B153E"/>
    <w:rsid w:val="005B2FE1"/>
    <w:rsid w:val="005B3F1C"/>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2A43"/>
    <w:rsid w:val="005F39AB"/>
    <w:rsid w:val="005F60C2"/>
    <w:rsid w:val="005F6C5B"/>
    <w:rsid w:val="006005D3"/>
    <w:rsid w:val="006015AA"/>
    <w:rsid w:val="00604B50"/>
    <w:rsid w:val="006063D3"/>
    <w:rsid w:val="00607C92"/>
    <w:rsid w:val="00610FF7"/>
    <w:rsid w:val="00614C19"/>
    <w:rsid w:val="00615DE7"/>
    <w:rsid w:val="00616797"/>
    <w:rsid w:val="006177A8"/>
    <w:rsid w:val="0062074E"/>
    <w:rsid w:val="00621404"/>
    <w:rsid w:val="006229AB"/>
    <w:rsid w:val="006233E8"/>
    <w:rsid w:val="006240D0"/>
    <w:rsid w:val="0062593F"/>
    <w:rsid w:val="00626174"/>
    <w:rsid w:val="0062642F"/>
    <w:rsid w:val="00627143"/>
    <w:rsid w:val="006304D0"/>
    <w:rsid w:val="00630CF1"/>
    <w:rsid w:val="00630D4F"/>
    <w:rsid w:val="006311AE"/>
    <w:rsid w:val="00631E5C"/>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864"/>
    <w:rsid w:val="00661DD5"/>
    <w:rsid w:val="006622B8"/>
    <w:rsid w:val="006629DA"/>
    <w:rsid w:val="00663379"/>
    <w:rsid w:val="00664415"/>
    <w:rsid w:val="00666592"/>
    <w:rsid w:val="00667EE2"/>
    <w:rsid w:val="00670B02"/>
    <w:rsid w:val="00670B6A"/>
    <w:rsid w:val="00670C49"/>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97F85"/>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C7838"/>
    <w:rsid w:val="006D2970"/>
    <w:rsid w:val="006D2B9D"/>
    <w:rsid w:val="006D6876"/>
    <w:rsid w:val="006E075D"/>
    <w:rsid w:val="006E10DB"/>
    <w:rsid w:val="006E122B"/>
    <w:rsid w:val="006E16C1"/>
    <w:rsid w:val="006E320F"/>
    <w:rsid w:val="006E5BD3"/>
    <w:rsid w:val="006F0A13"/>
    <w:rsid w:val="006F0A88"/>
    <w:rsid w:val="006F1957"/>
    <w:rsid w:val="006F27F6"/>
    <w:rsid w:val="006F31F8"/>
    <w:rsid w:val="006F41C6"/>
    <w:rsid w:val="006F4804"/>
    <w:rsid w:val="00702A17"/>
    <w:rsid w:val="007041A3"/>
    <w:rsid w:val="007042BD"/>
    <w:rsid w:val="00704A5C"/>
    <w:rsid w:val="00707113"/>
    <w:rsid w:val="00711E3E"/>
    <w:rsid w:val="0071372C"/>
    <w:rsid w:val="007139FA"/>
    <w:rsid w:val="00714FC2"/>
    <w:rsid w:val="0071582E"/>
    <w:rsid w:val="00715D03"/>
    <w:rsid w:val="0071673A"/>
    <w:rsid w:val="00716BAD"/>
    <w:rsid w:val="00721CB0"/>
    <w:rsid w:val="00722C0F"/>
    <w:rsid w:val="00725BAD"/>
    <w:rsid w:val="00726365"/>
    <w:rsid w:val="007275E0"/>
    <w:rsid w:val="00727887"/>
    <w:rsid w:val="00727E7F"/>
    <w:rsid w:val="00733E67"/>
    <w:rsid w:val="00734BCB"/>
    <w:rsid w:val="0073529F"/>
    <w:rsid w:val="0073621E"/>
    <w:rsid w:val="0073786F"/>
    <w:rsid w:val="00740063"/>
    <w:rsid w:val="00741180"/>
    <w:rsid w:val="00743055"/>
    <w:rsid w:val="0074306A"/>
    <w:rsid w:val="00743605"/>
    <w:rsid w:val="007473E4"/>
    <w:rsid w:val="007506C0"/>
    <w:rsid w:val="00750CE8"/>
    <w:rsid w:val="007515D0"/>
    <w:rsid w:val="00752365"/>
    <w:rsid w:val="0075326F"/>
    <w:rsid w:val="0075386F"/>
    <w:rsid w:val="00753937"/>
    <w:rsid w:val="007549DD"/>
    <w:rsid w:val="00754CBC"/>
    <w:rsid w:val="007615AE"/>
    <w:rsid w:val="007620C6"/>
    <w:rsid w:val="0076230F"/>
    <w:rsid w:val="00763150"/>
    <w:rsid w:val="00763B7A"/>
    <w:rsid w:val="0076572B"/>
    <w:rsid w:val="00766CEB"/>
    <w:rsid w:val="00767137"/>
    <w:rsid w:val="007675D7"/>
    <w:rsid w:val="00770609"/>
    <w:rsid w:val="007707FA"/>
    <w:rsid w:val="00772358"/>
    <w:rsid w:val="00773D13"/>
    <w:rsid w:val="007752F2"/>
    <w:rsid w:val="00776298"/>
    <w:rsid w:val="00777B62"/>
    <w:rsid w:val="0078013E"/>
    <w:rsid w:val="00780340"/>
    <w:rsid w:val="007806FA"/>
    <w:rsid w:val="00780B72"/>
    <w:rsid w:val="0078114B"/>
    <w:rsid w:val="00790AA6"/>
    <w:rsid w:val="007928FD"/>
    <w:rsid w:val="00793654"/>
    <w:rsid w:val="00795186"/>
    <w:rsid w:val="00795C3F"/>
    <w:rsid w:val="007975F8"/>
    <w:rsid w:val="007A039E"/>
    <w:rsid w:val="007A1813"/>
    <w:rsid w:val="007A1DB7"/>
    <w:rsid w:val="007A271E"/>
    <w:rsid w:val="007A2ED6"/>
    <w:rsid w:val="007A3030"/>
    <w:rsid w:val="007A4E23"/>
    <w:rsid w:val="007A4FC5"/>
    <w:rsid w:val="007A5584"/>
    <w:rsid w:val="007A7C2F"/>
    <w:rsid w:val="007B0193"/>
    <w:rsid w:val="007B1387"/>
    <w:rsid w:val="007B1D10"/>
    <w:rsid w:val="007B41FA"/>
    <w:rsid w:val="007B4C91"/>
    <w:rsid w:val="007B61C1"/>
    <w:rsid w:val="007C0ED5"/>
    <w:rsid w:val="007C0FCE"/>
    <w:rsid w:val="007C1279"/>
    <w:rsid w:val="007C1503"/>
    <w:rsid w:val="007C2A91"/>
    <w:rsid w:val="007C4EA6"/>
    <w:rsid w:val="007C55BB"/>
    <w:rsid w:val="007C75A5"/>
    <w:rsid w:val="007D05E4"/>
    <w:rsid w:val="007D2EF3"/>
    <w:rsid w:val="007D4B08"/>
    <w:rsid w:val="007D4B22"/>
    <w:rsid w:val="007D4CBE"/>
    <w:rsid w:val="007D4F7B"/>
    <w:rsid w:val="007D50D4"/>
    <w:rsid w:val="007D5280"/>
    <w:rsid w:val="007D5CC8"/>
    <w:rsid w:val="007D7499"/>
    <w:rsid w:val="007D7515"/>
    <w:rsid w:val="007E0A69"/>
    <w:rsid w:val="007E0B69"/>
    <w:rsid w:val="007E33C9"/>
    <w:rsid w:val="007E48F9"/>
    <w:rsid w:val="007E4CE5"/>
    <w:rsid w:val="007E4D2A"/>
    <w:rsid w:val="007E544B"/>
    <w:rsid w:val="007E561C"/>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302B"/>
    <w:rsid w:val="0080345F"/>
    <w:rsid w:val="00803FB0"/>
    <w:rsid w:val="00805877"/>
    <w:rsid w:val="00810BFB"/>
    <w:rsid w:val="008128C3"/>
    <w:rsid w:val="008134A2"/>
    <w:rsid w:val="00816474"/>
    <w:rsid w:val="00816C6E"/>
    <w:rsid w:val="008205FF"/>
    <w:rsid w:val="00820D21"/>
    <w:rsid w:val="00821E07"/>
    <w:rsid w:val="00821EF3"/>
    <w:rsid w:val="00823013"/>
    <w:rsid w:val="00823CAE"/>
    <w:rsid w:val="00824BDA"/>
    <w:rsid w:val="00825480"/>
    <w:rsid w:val="008257FE"/>
    <w:rsid w:val="00827781"/>
    <w:rsid w:val="008301EC"/>
    <w:rsid w:val="00831E9F"/>
    <w:rsid w:val="00831F1D"/>
    <w:rsid w:val="00832FB4"/>
    <w:rsid w:val="008338BF"/>
    <w:rsid w:val="00833AE8"/>
    <w:rsid w:val="00840F60"/>
    <w:rsid w:val="00842292"/>
    <w:rsid w:val="00842A8E"/>
    <w:rsid w:val="0084370A"/>
    <w:rsid w:val="008501DA"/>
    <w:rsid w:val="00850B12"/>
    <w:rsid w:val="00851501"/>
    <w:rsid w:val="0085162B"/>
    <w:rsid w:val="0085383A"/>
    <w:rsid w:val="0085492D"/>
    <w:rsid w:val="00855A44"/>
    <w:rsid w:val="0085646B"/>
    <w:rsid w:val="00856AB7"/>
    <w:rsid w:val="00857B9E"/>
    <w:rsid w:val="008604F8"/>
    <w:rsid w:val="00860C95"/>
    <w:rsid w:val="008624B9"/>
    <w:rsid w:val="008629D2"/>
    <w:rsid w:val="0086386E"/>
    <w:rsid w:val="00864EAE"/>
    <w:rsid w:val="00866F24"/>
    <w:rsid w:val="008703E5"/>
    <w:rsid w:val="008713C3"/>
    <w:rsid w:val="00871862"/>
    <w:rsid w:val="008720C0"/>
    <w:rsid w:val="008727EE"/>
    <w:rsid w:val="0087384A"/>
    <w:rsid w:val="00874DE7"/>
    <w:rsid w:val="00875782"/>
    <w:rsid w:val="008766E7"/>
    <w:rsid w:val="00881D0B"/>
    <w:rsid w:val="00882724"/>
    <w:rsid w:val="008836A5"/>
    <w:rsid w:val="00884013"/>
    <w:rsid w:val="0088483A"/>
    <w:rsid w:val="00886E24"/>
    <w:rsid w:val="00887801"/>
    <w:rsid w:val="00890553"/>
    <w:rsid w:val="00890AD2"/>
    <w:rsid w:val="00892556"/>
    <w:rsid w:val="008928B2"/>
    <w:rsid w:val="0089336E"/>
    <w:rsid w:val="00893B9B"/>
    <w:rsid w:val="00893C76"/>
    <w:rsid w:val="00893D80"/>
    <w:rsid w:val="00895543"/>
    <w:rsid w:val="00896E5B"/>
    <w:rsid w:val="008A3439"/>
    <w:rsid w:val="008A39DA"/>
    <w:rsid w:val="008A40F8"/>
    <w:rsid w:val="008A5B86"/>
    <w:rsid w:val="008B105E"/>
    <w:rsid w:val="008B106A"/>
    <w:rsid w:val="008B1ED2"/>
    <w:rsid w:val="008B2301"/>
    <w:rsid w:val="008B4137"/>
    <w:rsid w:val="008B42E0"/>
    <w:rsid w:val="008B5F88"/>
    <w:rsid w:val="008C0B61"/>
    <w:rsid w:val="008C2034"/>
    <w:rsid w:val="008C3547"/>
    <w:rsid w:val="008C392A"/>
    <w:rsid w:val="008C3A6E"/>
    <w:rsid w:val="008C43A4"/>
    <w:rsid w:val="008C53A9"/>
    <w:rsid w:val="008C5EAD"/>
    <w:rsid w:val="008C6E7E"/>
    <w:rsid w:val="008C78D3"/>
    <w:rsid w:val="008C7C41"/>
    <w:rsid w:val="008C7D08"/>
    <w:rsid w:val="008C7ECD"/>
    <w:rsid w:val="008D0E4C"/>
    <w:rsid w:val="008D2A62"/>
    <w:rsid w:val="008D2B60"/>
    <w:rsid w:val="008D480B"/>
    <w:rsid w:val="008D524B"/>
    <w:rsid w:val="008D53E7"/>
    <w:rsid w:val="008D61C5"/>
    <w:rsid w:val="008D70D5"/>
    <w:rsid w:val="008D73AB"/>
    <w:rsid w:val="008D7C7D"/>
    <w:rsid w:val="008E232B"/>
    <w:rsid w:val="008E3A2D"/>
    <w:rsid w:val="008E4080"/>
    <w:rsid w:val="008E4BC2"/>
    <w:rsid w:val="008E4E14"/>
    <w:rsid w:val="008E7104"/>
    <w:rsid w:val="008F16D6"/>
    <w:rsid w:val="008F21EE"/>
    <w:rsid w:val="008F289D"/>
    <w:rsid w:val="008F4C9A"/>
    <w:rsid w:val="008F56FA"/>
    <w:rsid w:val="008F666A"/>
    <w:rsid w:val="008F762D"/>
    <w:rsid w:val="008F7AE2"/>
    <w:rsid w:val="009003FB"/>
    <w:rsid w:val="00900532"/>
    <w:rsid w:val="00900880"/>
    <w:rsid w:val="0090157F"/>
    <w:rsid w:val="009025F3"/>
    <w:rsid w:val="00902CDE"/>
    <w:rsid w:val="0090373E"/>
    <w:rsid w:val="00903FE6"/>
    <w:rsid w:val="00904942"/>
    <w:rsid w:val="00904AA8"/>
    <w:rsid w:val="009059A2"/>
    <w:rsid w:val="00906337"/>
    <w:rsid w:val="009078AC"/>
    <w:rsid w:val="00911C70"/>
    <w:rsid w:val="009141D9"/>
    <w:rsid w:val="00914744"/>
    <w:rsid w:val="0091497C"/>
    <w:rsid w:val="00916828"/>
    <w:rsid w:val="00916899"/>
    <w:rsid w:val="00917DD6"/>
    <w:rsid w:val="00922C50"/>
    <w:rsid w:val="00925282"/>
    <w:rsid w:val="009258B0"/>
    <w:rsid w:val="00925C8A"/>
    <w:rsid w:val="009273DF"/>
    <w:rsid w:val="00927719"/>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21B"/>
    <w:rsid w:val="00944C74"/>
    <w:rsid w:val="009457F1"/>
    <w:rsid w:val="00950582"/>
    <w:rsid w:val="00950684"/>
    <w:rsid w:val="00950D9C"/>
    <w:rsid w:val="009513B9"/>
    <w:rsid w:val="00952085"/>
    <w:rsid w:val="00952BAF"/>
    <w:rsid w:val="0095422E"/>
    <w:rsid w:val="009557EC"/>
    <w:rsid w:val="00955CB4"/>
    <w:rsid w:val="009647FF"/>
    <w:rsid w:val="00964E2E"/>
    <w:rsid w:val="00966BAE"/>
    <w:rsid w:val="00967ED4"/>
    <w:rsid w:val="00967FC0"/>
    <w:rsid w:val="00970A2B"/>
    <w:rsid w:val="0097390C"/>
    <w:rsid w:val="00975908"/>
    <w:rsid w:val="0097688A"/>
    <w:rsid w:val="00976BB9"/>
    <w:rsid w:val="00977645"/>
    <w:rsid w:val="0098190B"/>
    <w:rsid w:val="00981D0A"/>
    <w:rsid w:val="0098230B"/>
    <w:rsid w:val="009868C8"/>
    <w:rsid w:val="00986A32"/>
    <w:rsid w:val="00987995"/>
    <w:rsid w:val="009879A9"/>
    <w:rsid w:val="0099075C"/>
    <w:rsid w:val="00991BD3"/>
    <w:rsid w:val="00992DBC"/>
    <w:rsid w:val="009953EA"/>
    <w:rsid w:val="00996926"/>
    <w:rsid w:val="00997173"/>
    <w:rsid w:val="009974CB"/>
    <w:rsid w:val="00997735"/>
    <w:rsid w:val="00997C24"/>
    <w:rsid w:val="00997EF9"/>
    <w:rsid w:val="009A0090"/>
    <w:rsid w:val="009A00E8"/>
    <w:rsid w:val="009A0445"/>
    <w:rsid w:val="009A120F"/>
    <w:rsid w:val="009A1531"/>
    <w:rsid w:val="009A190E"/>
    <w:rsid w:val="009A1AC9"/>
    <w:rsid w:val="009A2D63"/>
    <w:rsid w:val="009A3966"/>
    <w:rsid w:val="009A44B5"/>
    <w:rsid w:val="009A6F5A"/>
    <w:rsid w:val="009B0A0A"/>
    <w:rsid w:val="009B283C"/>
    <w:rsid w:val="009B389B"/>
    <w:rsid w:val="009B3C7F"/>
    <w:rsid w:val="009B4993"/>
    <w:rsid w:val="009B49D0"/>
    <w:rsid w:val="009B4E66"/>
    <w:rsid w:val="009B708B"/>
    <w:rsid w:val="009C2BC9"/>
    <w:rsid w:val="009C4F15"/>
    <w:rsid w:val="009C6562"/>
    <w:rsid w:val="009D1288"/>
    <w:rsid w:val="009D157D"/>
    <w:rsid w:val="009D1735"/>
    <w:rsid w:val="009D2956"/>
    <w:rsid w:val="009D2EBC"/>
    <w:rsid w:val="009D3514"/>
    <w:rsid w:val="009D396C"/>
    <w:rsid w:val="009D53E7"/>
    <w:rsid w:val="009D6B7E"/>
    <w:rsid w:val="009D7157"/>
    <w:rsid w:val="009E0A60"/>
    <w:rsid w:val="009E1EED"/>
    <w:rsid w:val="009E5810"/>
    <w:rsid w:val="009E74E2"/>
    <w:rsid w:val="009F0275"/>
    <w:rsid w:val="009F1763"/>
    <w:rsid w:val="009F283C"/>
    <w:rsid w:val="009F395F"/>
    <w:rsid w:val="009F7A00"/>
    <w:rsid w:val="00A00485"/>
    <w:rsid w:val="00A02FEC"/>
    <w:rsid w:val="00A0441A"/>
    <w:rsid w:val="00A06C71"/>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19B"/>
    <w:rsid w:val="00A213DB"/>
    <w:rsid w:val="00A23F04"/>
    <w:rsid w:val="00A2554D"/>
    <w:rsid w:val="00A313C7"/>
    <w:rsid w:val="00A32F02"/>
    <w:rsid w:val="00A33425"/>
    <w:rsid w:val="00A35EBF"/>
    <w:rsid w:val="00A36285"/>
    <w:rsid w:val="00A3731E"/>
    <w:rsid w:val="00A409A0"/>
    <w:rsid w:val="00A438C3"/>
    <w:rsid w:val="00A46696"/>
    <w:rsid w:val="00A50960"/>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61C0"/>
    <w:rsid w:val="00A7038D"/>
    <w:rsid w:val="00A715ED"/>
    <w:rsid w:val="00A73E31"/>
    <w:rsid w:val="00A73FED"/>
    <w:rsid w:val="00A745E5"/>
    <w:rsid w:val="00A74F40"/>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C4F5A"/>
    <w:rsid w:val="00AD0957"/>
    <w:rsid w:val="00AD09C5"/>
    <w:rsid w:val="00AD243B"/>
    <w:rsid w:val="00AD2991"/>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E36"/>
    <w:rsid w:val="00B23937"/>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0C9"/>
    <w:rsid w:val="00B55BE0"/>
    <w:rsid w:val="00B55D0D"/>
    <w:rsid w:val="00B5728A"/>
    <w:rsid w:val="00B6062E"/>
    <w:rsid w:val="00B61A6B"/>
    <w:rsid w:val="00B61DF0"/>
    <w:rsid w:val="00B62265"/>
    <w:rsid w:val="00B62B69"/>
    <w:rsid w:val="00B63BDC"/>
    <w:rsid w:val="00B64F9F"/>
    <w:rsid w:val="00B65610"/>
    <w:rsid w:val="00B65E71"/>
    <w:rsid w:val="00B672A1"/>
    <w:rsid w:val="00B679F2"/>
    <w:rsid w:val="00B67A1B"/>
    <w:rsid w:val="00B70131"/>
    <w:rsid w:val="00B7080B"/>
    <w:rsid w:val="00B71806"/>
    <w:rsid w:val="00B760DF"/>
    <w:rsid w:val="00B763C0"/>
    <w:rsid w:val="00B805B0"/>
    <w:rsid w:val="00B8165D"/>
    <w:rsid w:val="00B81B1D"/>
    <w:rsid w:val="00B81FDB"/>
    <w:rsid w:val="00B8464D"/>
    <w:rsid w:val="00B85640"/>
    <w:rsid w:val="00B85A6D"/>
    <w:rsid w:val="00B86C48"/>
    <w:rsid w:val="00B87693"/>
    <w:rsid w:val="00B91C17"/>
    <w:rsid w:val="00B91C4C"/>
    <w:rsid w:val="00B925B2"/>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6D86"/>
    <w:rsid w:val="00BB73B8"/>
    <w:rsid w:val="00BC146F"/>
    <w:rsid w:val="00BC59BC"/>
    <w:rsid w:val="00BC5BD7"/>
    <w:rsid w:val="00BC7062"/>
    <w:rsid w:val="00BC793C"/>
    <w:rsid w:val="00BD1E37"/>
    <w:rsid w:val="00BD38A2"/>
    <w:rsid w:val="00BD3C9B"/>
    <w:rsid w:val="00BD4099"/>
    <w:rsid w:val="00BD41DE"/>
    <w:rsid w:val="00BD461F"/>
    <w:rsid w:val="00BD5382"/>
    <w:rsid w:val="00BE06FE"/>
    <w:rsid w:val="00BE29E9"/>
    <w:rsid w:val="00BE3B4F"/>
    <w:rsid w:val="00BE4271"/>
    <w:rsid w:val="00BF09F7"/>
    <w:rsid w:val="00BF1042"/>
    <w:rsid w:val="00BF1917"/>
    <w:rsid w:val="00BF4096"/>
    <w:rsid w:val="00BF474A"/>
    <w:rsid w:val="00BF5519"/>
    <w:rsid w:val="00BF6BB4"/>
    <w:rsid w:val="00BF79D6"/>
    <w:rsid w:val="00C00731"/>
    <w:rsid w:val="00C00BD8"/>
    <w:rsid w:val="00C014B8"/>
    <w:rsid w:val="00C01642"/>
    <w:rsid w:val="00C023DD"/>
    <w:rsid w:val="00C02D8B"/>
    <w:rsid w:val="00C030A0"/>
    <w:rsid w:val="00C037D5"/>
    <w:rsid w:val="00C0477C"/>
    <w:rsid w:val="00C04CF4"/>
    <w:rsid w:val="00C05F5E"/>
    <w:rsid w:val="00C063FC"/>
    <w:rsid w:val="00C0688E"/>
    <w:rsid w:val="00C07200"/>
    <w:rsid w:val="00C07F19"/>
    <w:rsid w:val="00C101BE"/>
    <w:rsid w:val="00C1117B"/>
    <w:rsid w:val="00C12ECC"/>
    <w:rsid w:val="00C13D0F"/>
    <w:rsid w:val="00C13EE4"/>
    <w:rsid w:val="00C21206"/>
    <w:rsid w:val="00C22375"/>
    <w:rsid w:val="00C225A4"/>
    <w:rsid w:val="00C22604"/>
    <w:rsid w:val="00C22A05"/>
    <w:rsid w:val="00C23194"/>
    <w:rsid w:val="00C25611"/>
    <w:rsid w:val="00C25F77"/>
    <w:rsid w:val="00C25F89"/>
    <w:rsid w:val="00C2637B"/>
    <w:rsid w:val="00C26490"/>
    <w:rsid w:val="00C267C4"/>
    <w:rsid w:val="00C3101D"/>
    <w:rsid w:val="00C31EAD"/>
    <w:rsid w:val="00C3273E"/>
    <w:rsid w:val="00C34921"/>
    <w:rsid w:val="00C34928"/>
    <w:rsid w:val="00C34D29"/>
    <w:rsid w:val="00C35590"/>
    <w:rsid w:val="00C359CE"/>
    <w:rsid w:val="00C35A26"/>
    <w:rsid w:val="00C37B88"/>
    <w:rsid w:val="00C413A3"/>
    <w:rsid w:val="00C41EE3"/>
    <w:rsid w:val="00C424D9"/>
    <w:rsid w:val="00C42CD1"/>
    <w:rsid w:val="00C42DBA"/>
    <w:rsid w:val="00C43155"/>
    <w:rsid w:val="00C4333C"/>
    <w:rsid w:val="00C44E41"/>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9A9"/>
    <w:rsid w:val="00C67D52"/>
    <w:rsid w:val="00C70C1F"/>
    <w:rsid w:val="00C710FD"/>
    <w:rsid w:val="00C741C7"/>
    <w:rsid w:val="00C76435"/>
    <w:rsid w:val="00C76B8E"/>
    <w:rsid w:val="00C82F67"/>
    <w:rsid w:val="00C84B11"/>
    <w:rsid w:val="00C868DA"/>
    <w:rsid w:val="00C8691A"/>
    <w:rsid w:val="00C879AA"/>
    <w:rsid w:val="00C91C99"/>
    <w:rsid w:val="00C9547D"/>
    <w:rsid w:val="00C95777"/>
    <w:rsid w:val="00C971CF"/>
    <w:rsid w:val="00C97691"/>
    <w:rsid w:val="00C97994"/>
    <w:rsid w:val="00C97EA0"/>
    <w:rsid w:val="00CA0B2A"/>
    <w:rsid w:val="00CA22B9"/>
    <w:rsid w:val="00CA5F9A"/>
    <w:rsid w:val="00CB08D8"/>
    <w:rsid w:val="00CB0B83"/>
    <w:rsid w:val="00CB21C2"/>
    <w:rsid w:val="00CB4130"/>
    <w:rsid w:val="00CB44D1"/>
    <w:rsid w:val="00CB5922"/>
    <w:rsid w:val="00CB638F"/>
    <w:rsid w:val="00CB6EAC"/>
    <w:rsid w:val="00CC1518"/>
    <w:rsid w:val="00CC2C30"/>
    <w:rsid w:val="00CC2CDB"/>
    <w:rsid w:val="00CC4F14"/>
    <w:rsid w:val="00CC5A24"/>
    <w:rsid w:val="00CC5B0A"/>
    <w:rsid w:val="00CC7417"/>
    <w:rsid w:val="00CC7B2A"/>
    <w:rsid w:val="00CD10D9"/>
    <w:rsid w:val="00CD1487"/>
    <w:rsid w:val="00CD6AC7"/>
    <w:rsid w:val="00CD6F57"/>
    <w:rsid w:val="00CD7757"/>
    <w:rsid w:val="00CD7F01"/>
    <w:rsid w:val="00CE1544"/>
    <w:rsid w:val="00CE1858"/>
    <w:rsid w:val="00CE28C2"/>
    <w:rsid w:val="00CE32B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527"/>
    <w:rsid w:val="00D3599E"/>
    <w:rsid w:val="00D35C23"/>
    <w:rsid w:val="00D4175C"/>
    <w:rsid w:val="00D4277B"/>
    <w:rsid w:val="00D46003"/>
    <w:rsid w:val="00D461D4"/>
    <w:rsid w:val="00D46D1D"/>
    <w:rsid w:val="00D47C61"/>
    <w:rsid w:val="00D520EF"/>
    <w:rsid w:val="00D546B1"/>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22B7"/>
    <w:rsid w:val="00D837E4"/>
    <w:rsid w:val="00D83F3C"/>
    <w:rsid w:val="00D84299"/>
    <w:rsid w:val="00D86503"/>
    <w:rsid w:val="00D865C0"/>
    <w:rsid w:val="00D8708E"/>
    <w:rsid w:val="00D87206"/>
    <w:rsid w:val="00D922EC"/>
    <w:rsid w:val="00D9424F"/>
    <w:rsid w:val="00D9749D"/>
    <w:rsid w:val="00D97C6B"/>
    <w:rsid w:val="00DA34F4"/>
    <w:rsid w:val="00DA3A1E"/>
    <w:rsid w:val="00DA3F2B"/>
    <w:rsid w:val="00DA42E2"/>
    <w:rsid w:val="00DA5124"/>
    <w:rsid w:val="00DA53B9"/>
    <w:rsid w:val="00DA684A"/>
    <w:rsid w:val="00DA7BE1"/>
    <w:rsid w:val="00DB0A2D"/>
    <w:rsid w:val="00DB100A"/>
    <w:rsid w:val="00DB3DAA"/>
    <w:rsid w:val="00DB5CDF"/>
    <w:rsid w:val="00DC08E5"/>
    <w:rsid w:val="00DC1383"/>
    <w:rsid w:val="00DC1B31"/>
    <w:rsid w:val="00DC1C5D"/>
    <w:rsid w:val="00DC2CAD"/>
    <w:rsid w:val="00DC47E1"/>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0C2"/>
    <w:rsid w:val="00DE14B4"/>
    <w:rsid w:val="00DE2715"/>
    <w:rsid w:val="00DE29E3"/>
    <w:rsid w:val="00DE3D5D"/>
    <w:rsid w:val="00DE739A"/>
    <w:rsid w:val="00DE764D"/>
    <w:rsid w:val="00DE789E"/>
    <w:rsid w:val="00DF11DD"/>
    <w:rsid w:val="00DF1D01"/>
    <w:rsid w:val="00DF269A"/>
    <w:rsid w:val="00DF26CB"/>
    <w:rsid w:val="00E00ABF"/>
    <w:rsid w:val="00E010A4"/>
    <w:rsid w:val="00E0228E"/>
    <w:rsid w:val="00E03389"/>
    <w:rsid w:val="00E03DB2"/>
    <w:rsid w:val="00E070BD"/>
    <w:rsid w:val="00E10051"/>
    <w:rsid w:val="00E10464"/>
    <w:rsid w:val="00E12D4E"/>
    <w:rsid w:val="00E161A3"/>
    <w:rsid w:val="00E16224"/>
    <w:rsid w:val="00E16D2B"/>
    <w:rsid w:val="00E17B7B"/>
    <w:rsid w:val="00E20FD6"/>
    <w:rsid w:val="00E21C08"/>
    <w:rsid w:val="00E26292"/>
    <w:rsid w:val="00E26A25"/>
    <w:rsid w:val="00E319E4"/>
    <w:rsid w:val="00E35AEC"/>
    <w:rsid w:val="00E361DB"/>
    <w:rsid w:val="00E37C19"/>
    <w:rsid w:val="00E407C1"/>
    <w:rsid w:val="00E408F5"/>
    <w:rsid w:val="00E40D5A"/>
    <w:rsid w:val="00E4199C"/>
    <w:rsid w:val="00E43162"/>
    <w:rsid w:val="00E43B82"/>
    <w:rsid w:val="00E43F27"/>
    <w:rsid w:val="00E443C5"/>
    <w:rsid w:val="00E44A2A"/>
    <w:rsid w:val="00E45405"/>
    <w:rsid w:val="00E4573A"/>
    <w:rsid w:val="00E47239"/>
    <w:rsid w:val="00E5069D"/>
    <w:rsid w:val="00E50F01"/>
    <w:rsid w:val="00E520C8"/>
    <w:rsid w:val="00E56CF2"/>
    <w:rsid w:val="00E60382"/>
    <w:rsid w:val="00E621B1"/>
    <w:rsid w:val="00E624AD"/>
    <w:rsid w:val="00E6280C"/>
    <w:rsid w:val="00E63754"/>
    <w:rsid w:val="00E641C0"/>
    <w:rsid w:val="00E650EC"/>
    <w:rsid w:val="00E66578"/>
    <w:rsid w:val="00E678BE"/>
    <w:rsid w:val="00E70362"/>
    <w:rsid w:val="00E70442"/>
    <w:rsid w:val="00E71D80"/>
    <w:rsid w:val="00E73F6B"/>
    <w:rsid w:val="00E752EA"/>
    <w:rsid w:val="00E774F6"/>
    <w:rsid w:val="00E77DE6"/>
    <w:rsid w:val="00E80337"/>
    <w:rsid w:val="00E8090F"/>
    <w:rsid w:val="00E81202"/>
    <w:rsid w:val="00E82BC2"/>
    <w:rsid w:val="00E83781"/>
    <w:rsid w:val="00E859FD"/>
    <w:rsid w:val="00E86856"/>
    <w:rsid w:val="00E86B2E"/>
    <w:rsid w:val="00E86EA2"/>
    <w:rsid w:val="00E91B51"/>
    <w:rsid w:val="00E92A22"/>
    <w:rsid w:val="00E93CCE"/>
    <w:rsid w:val="00E969E4"/>
    <w:rsid w:val="00E96CE6"/>
    <w:rsid w:val="00E97976"/>
    <w:rsid w:val="00EA04BA"/>
    <w:rsid w:val="00EA08B2"/>
    <w:rsid w:val="00EA203B"/>
    <w:rsid w:val="00EA298F"/>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5B73"/>
    <w:rsid w:val="00F06A09"/>
    <w:rsid w:val="00F07872"/>
    <w:rsid w:val="00F07D4A"/>
    <w:rsid w:val="00F124B9"/>
    <w:rsid w:val="00F125D0"/>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60F17"/>
    <w:rsid w:val="00F6114C"/>
    <w:rsid w:val="00F612BF"/>
    <w:rsid w:val="00F63834"/>
    <w:rsid w:val="00F6461E"/>
    <w:rsid w:val="00F65850"/>
    <w:rsid w:val="00F6655A"/>
    <w:rsid w:val="00F672E0"/>
    <w:rsid w:val="00F70457"/>
    <w:rsid w:val="00F713DE"/>
    <w:rsid w:val="00F719A3"/>
    <w:rsid w:val="00F71E3F"/>
    <w:rsid w:val="00F72C24"/>
    <w:rsid w:val="00F73418"/>
    <w:rsid w:val="00F76E5C"/>
    <w:rsid w:val="00F80A7A"/>
    <w:rsid w:val="00F82C74"/>
    <w:rsid w:val="00F85CDA"/>
    <w:rsid w:val="00F867F9"/>
    <w:rsid w:val="00F86962"/>
    <w:rsid w:val="00F8703E"/>
    <w:rsid w:val="00F870F2"/>
    <w:rsid w:val="00F91B0D"/>
    <w:rsid w:val="00F93599"/>
    <w:rsid w:val="00F93870"/>
    <w:rsid w:val="00F9419E"/>
    <w:rsid w:val="00F94215"/>
    <w:rsid w:val="00F95AAA"/>
    <w:rsid w:val="00F95B58"/>
    <w:rsid w:val="00F96ADE"/>
    <w:rsid w:val="00F97B59"/>
    <w:rsid w:val="00FA599D"/>
    <w:rsid w:val="00FA6A5F"/>
    <w:rsid w:val="00FA6DF4"/>
    <w:rsid w:val="00FB2B04"/>
    <w:rsid w:val="00FB3D8A"/>
    <w:rsid w:val="00FB4452"/>
    <w:rsid w:val="00FB492A"/>
    <w:rsid w:val="00FB537A"/>
    <w:rsid w:val="00FB61E3"/>
    <w:rsid w:val="00FB7652"/>
    <w:rsid w:val="00FC1DF5"/>
    <w:rsid w:val="00FC3783"/>
    <w:rsid w:val="00FC4F25"/>
    <w:rsid w:val="00FC544B"/>
    <w:rsid w:val="00FC6B59"/>
    <w:rsid w:val="00FC6C34"/>
    <w:rsid w:val="00FC70CB"/>
    <w:rsid w:val="00FC7D91"/>
    <w:rsid w:val="00FD02E9"/>
    <w:rsid w:val="00FD1857"/>
    <w:rsid w:val="00FD2955"/>
    <w:rsid w:val="00FD32D3"/>
    <w:rsid w:val="00FD4546"/>
    <w:rsid w:val="00FD5A51"/>
    <w:rsid w:val="00FD5F01"/>
    <w:rsid w:val="00FD63E5"/>
    <w:rsid w:val="00FE42A5"/>
    <w:rsid w:val="00FE42CD"/>
    <w:rsid w:val="00FE51D8"/>
    <w:rsid w:val="00FE7A70"/>
    <w:rsid w:val="00FF198A"/>
    <w:rsid w:val="00FF1C84"/>
    <w:rsid w:val="00FF1DFF"/>
    <w:rsid w:val="00FF2512"/>
    <w:rsid w:val="00FF450A"/>
    <w:rsid w:val="00FF4E73"/>
    <w:rsid w:val="00FF5F8A"/>
    <w:rsid w:val="00FF62F9"/>
    <w:rsid w:val="00FF6347"/>
    <w:rsid w:val="00FF74D2"/>
    <w:rsid w:val="00FF7830"/>
    <w:rsid w:val="02707818"/>
    <w:rsid w:val="02EDD78F"/>
    <w:rsid w:val="03868393"/>
    <w:rsid w:val="040036C3"/>
    <w:rsid w:val="04E1BC7F"/>
    <w:rsid w:val="07935F23"/>
    <w:rsid w:val="08291FEC"/>
    <w:rsid w:val="1051D7CE"/>
    <w:rsid w:val="15CC501D"/>
    <w:rsid w:val="1EB6DD35"/>
    <w:rsid w:val="1F0B23FC"/>
    <w:rsid w:val="20DFE9C1"/>
    <w:rsid w:val="233F19BA"/>
    <w:rsid w:val="27DB059A"/>
    <w:rsid w:val="29C65653"/>
    <w:rsid w:val="2B9AEEC2"/>
    <w:rsid w:val="2CFCDDF9"/>
    <w:rsid w:val="2EC0FBF0"/>
    <w:rsid w:val="3080BD8C"/>
    <w:rsid w:val="31617522"/>
    <w:rsid w:val="332E2639"/>
    <w:rsid w:val="37578C0F"/>
    <w:rsid w:val="387A4E80"/>
    <w:rsid w:val="3964A2D6"/>
    <w:rsid w:val="39C2C639"/>
    <w:rsid w:val="3B43F20E"/>
    <w:rsid w:val="3BD8DA94"/>
    <w:rsid w:val="3CA208FE"/>
    <w:rsid w:val="3E421AAE"/>
    <w:rsid w:val="418EBD78"/>
    <w:rsid w:val="42AF843F"/>
    <w:rsid w:val="42E0D226"/>
    <w:rsid w:val="4749272D"/>
    <w:rsid w:val="47C2EEEE"/>
    <w:rsid w:val="4DCF0893"/>
    <w:rsid w:val="4DD6AF3C"/>
    <w:rsid w:val="4EF145EA"/>
    <w:rsid w:val="52E306D9"/>
    <w:rsid w:val="5354A266"/>
    <w:rsid w:val="53BC9980"/>
    <w:rsid w:val="545DBBB3"/>
    <w:rsid w:val="55A655D2"/>
    <w:rsid w:val="55C3C684"/>
    <w:rsid w:val="566329E9"/>
    <w:rsid w:val="5A00913D"/>
    <w:rsid w:val="5A205A97"/>
    <w:rsid w:val="5B649C9E"/>
    <w:rsid w:val="5CA8BB6C"/>
    <w:rsid w:val="5CCAF32D"/>
    <w:rsid w:val="5F892B4E"/>
    <w:rsid w:val="61E94D00"/>
    <w:rsid w:val="63FAF13F"/>
    <w:rsid w:val="65B46DF0"/>
    <w:rsid w:val="66590B02"/>
    <w:rsid w:val="66BC6DE9"/>
    <w:rsid w:val="67D80F2B"/>
    <w:rsid w:val="697660D3"/>
    <w:rsid w:val="698EC071"/>
    <w:rsid w:val="6B4DC8D7"/>
    <w:rsid w:val="6CD279B2"/>
    <w:rsid w:val="6F1E396D"/>
    <w:rsid w:val="71A511E8"/>
    <w:rsid w:val="73F401B9"/>
    <w:rsid w:val="74214C6F"/>
    <w:rsid w:val="74F1B788"/>
    <w:rsid w:val="76C2947B"/>
    <w:rsid w:val="76D6874C"/>
    <w:rsid w:val="7AD06DD6"/>
    <w:rsid w:val="7ADC3C27"/>
    <w:rsid w:val="7B0B1F5D"/>
    <w:rsid w:val="7B422287"/>
    <w:rsid w:val="7C1070A3"/>
    <w:rsid w:val="7C7A5651"/>
    <w:rsid w:val="7E18C5BC"/>
    <w:rsid w:val="7EACA4B8"/>
    <w:rsid w:val="7EB105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D5CCA33"/>
  <w15:chartTrackingRefBased/>
  <w15:docId w15:val="{2660FFF2-46B2-4756-BB32-B0A1A1A1C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05FF"/>
    <w:pPr>
      <w:spacing w:line="384" w:lineRule="auto"/>
      <w:jc w:val="both"/>
    </w:pPr>
    <w:rPr>
      <w:rFonts w:ascii="Arial" w:hAnsi="Arial" w:eastAsia="Times New Roman" w:cs="Arial"/>
      <w:sz w:val="22"/>
      <w:szCs w:val="22"/>
      <w:lang w:eastAsia="de-DE"/>
    </w:rPr>
  </w:style>
  <w:style w:type="paragraph" w:styleId="Heading1">
    <w:name w:val="heading 1"/>
    <w:basedOn w:val="Normal"/>
    <w:next w:val="Normal"/>
    <w:uiPriority w:val="99"/>
    <w:qFormat/>
    <w:rsid w:val="007F6E29"/>
    <w:pPr>
      <w:keepNext/>
      <w:keepLines/>
      <w:numPr>
        <w:numId w:val="10"/>
      </w:numPr>
      <w:pBdr>
        <w:bottom w:val="single" w:color="EE2E24" w:sz="4" w:space="1"/>
      </w:pBdr>
      <w:spacing w:before="240" w:after="120" w:line="240" w:lineRule="auto"/>
      <w:ind w:left="431" w:hanging="431"/>
      <w:jc w:val="left"/>
      <w:outlineLvl w:val="0"/>
    </w:pPr>
    <w:rPr>
      <w:b/>
      <w:bCs/>
      <w:color w:val="FF0000"/>
      <w:sz w:val="32"/>
      <w:szCs w:val="32"/>
      <w:lang w:eastAsia="en-US"/>
    </w:rPr>
  </w:style>
  <w:style w:type="paragraph" w:styleId="Heading2">
    <w:name w:val="heading 2"/>
    <w:basedOn w:val="Normal"/>
    <w:next w:val="Normal"/>
    <w:uiPriority w:val="99"/>
    <w:qFormat/>
    <w:rsid w:val="00257032"/>
    <w:pPr>
      <w:keepNext/>
      <w:keepLines/>
      <w:spacing w:after="120" w:line="360" w:lineRule="auto"/>
      <w:jc w:val="left"/>
      <w:outlineLvl w:val="1"/>
    </w:pPr>
    <w:rPr>
      <w:b/>
      <w:bCs/>
      <w:lang w:eastAsia="en-US"/>
    </w:rPr>
  </w:style>
  <w:style w:type="paragraph" w:styleId="Heading3">
    <w:name w:val="heading 3"/>
    <w:basedOn w:val="Normal"/>
    <w:next w:val="Normal"/>
    <w:uiPriority w:val="99"/>
    <w:qFormat/>
    <w:rsid w:val="007F6E29"/>
    <w:pPr>
      <w:keepNext/>
      <w:keepLines/>
      <w:numPr>
        <w:ilvl w:val="2"/>
        <w:numId w:val="10"/>
      </w:numPr>
      <w:spacing w:before="240" w:after="120" w:line="240" w:lineRule="auto"/>
      <w:jc w:val="left"/>
      <w:outlineLvl w:val="2"/>
    </w:pPr>
    <w:rPr>
      <w:b/>
      <w:bCs/>
      <w:lang w:eastAsia="en-US"/>
    </w:rPr>
  </w:style>
  <w:style w:type="paragraph" w:styleId="Heading4">
    <w:name w:val="heading 4"/>
    <w:basedOn w:val="Normal"/>
    <w:next w:val="Normal"/>
    <w:uiPriority w:val="99"/>
    <w:qFormat/>
    <w:rsid w:val="007F6E29"/>
    <w:pPr>
      <w:keepNext/>
      <w:keepLines/>
      <w:numPr>
        <w:ilvl w:val="3"/>
        <w:numId w:val="10"/>
      </w:numPr>
      <w:spacing w:before="200" w:line="240" w:lineRule="atLeast"/>
      <w:ind w:left="862" w:hanging="862"/>
      <w:jc w:val="left"/>
      <w:outlineLvl w:val="3"/>
    </w:pPr>
    <w:rPr>
      <w:b/>
      <w:bCs/>
      <w:i/>
      <w:iCs/>
      <w:sz w:val="18"/>
      <w:szCs w:val="18"/>
      <w:lang w:eastAsia="en-US"/>
    </w:rPr>
  </w:style>
  <w:style w:type="paragraph" w:styleId="Heading5">
    <w:name w:val="heading 5"/>
    <w:basedOn w:val="Heading4"/>
    <w:next w:val="Normal"/>
    <w:uiPriority w:val="99"/>
    <w:qFormat/>
    <w:rsid w:val="007F6E29"/>
    <w:pPr>
      <w:numPr>
        <w:ilvl w:val="4"/>
      </w:numPr>
      <w:outlineLvl w:val="4"/>
    </w:pPr>
    <w:rPr>
      <w:color w:val="6C6C6C"/>
    </w:rPr>
  </w:style>
  <w:style w:type="paragraph" w:styleId="Heading6">
    <w:name w:val="heading 6"/>
    <w:basedOn w:val="Heading4"/>
    <w:next w:val="Normal"/>
    <w:uiPriority w:val="99"/>
    <w:qFormat/>
    <w:rsid w:val="007F6E29"/>
    <w:pPr>
      <w:numPr>
        <w:ilvl w:val="5"/>
      </w:numPr>
      <w:outlineLvl w:val="5"/>
    </w:pPr>
    <w:rPr>
      <w:b w:val="0"/>
      <w:bCs w:val="0"/>
      <w:color w:val="6C6C6C"/>
    </w:rPr>
  </w:style>
  <w:style w:type="paragraph" w:styleId="Heading7">
    <w:name w:val="heading 7"/>
    <w:basedOn w:val="Normal"/>
    <w:next w:val="Normal"/>
    <w:uiPriority w:val="99"/>
    <w:qFormat/>
    <w:rsid w:val="007F6E29"/>
    <w:pPr>
      <w:keepNext/>
      <w:keepLines/>
      <w:numPr>
        <w:ilvl w:val="6"/>
        <w:numId w:val="10"/>
      </w:numPr>
      <w:spacing w:before="200" w:line="240" w:lineRule="atLeast"/>
      <w:jc w:val="left"/>
      <w:outlineLvl w:val="6"/>
    </w:pPr>
    <w:rPr>
      <w:rFonts w:ascii="Cambria" w:hAnsi="Cambria" w:cs="Cambria"/>
      <w:i/>
      <w:iCs/>
      <w:color w:val="404040"/>
      <w:sz w:val="18"/>
      <w:szCs w:val="18"/>
      <w:lang w:eastAsia="en-US"/>
    </w:rPr>
  </w:style>
  <w:style w:type="paragraph" w:styleId="Heading8">
    <w:name w:val="heading 8"/>
    <w:basedOn w:val="Normal"/>
    <w:next w:val="Normal"/>
    <w:uiPriority w:val="99"/>
    <w:qFormat/>
    <w:rsid w:val="007F6E29"/>
    <w:pPr>
      <w:keepNext/>
      <w:keepLines/>
      <w:numPr>
        <w:ilvl w:val="7"/>
        <w:numId w:val="10"/>
      </w:numPr>
      <w:spacing w:before="200" w:line="240" w:lineRule="atLeast"/>
      <w:jc w:val="left"/>
      <w:outlineLvl w:val="7"/>
    </w:pPr>
    <w:rPr>
      <w:rFonts w:ascii="Cambria" w:hAnsi="Cambria" w:cs="Cambria"/>
      <w:color w:val="404040"/>
      <w:sz w:val="20"/>
      <w:szCs w:val="20"/>
      <w:lang w:eastAsia="en-US"/>
    </w:rPr>
  </w:style>
  <w:style w:type="paragraph" w:styleId="Heading9">
    <w:name w:val="heading 9"/>
    <w:basedOn w:val="Normal"/>
    <w:next w:val="Normal"/>
    <w:uiPriority w:val="99"/>
    <w:qFormat/>
    <w:rsid w:val="007F6E29"/>
    <w:pPr>
      <w:keepNext/>
      <w:keepLines/>
      <w:numPr>
        <w:ilvl w:val="8"/>
        <w:numId w:val="10"/>
      </w:numPr>
      <w:spacing w:before="200" w:line="240" w:lineRule="atLeast"/>
      <w:jc w:val="left"/>
      <w:outlineLvl w:val="8"/>
    </w:pPr>
    <w:rPr>
      <w:rFonts w:ascii="Cambria" w:hAnsi="Cambria" w:cs="Cambria"/>
      <w:i/>
      <w:iCs/>
      <w:color w:val="404040"/>
      <w:sz w:val="20"/>
      <w:szCs w:val="20"/>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ageNumber">
    <w:name w:val="page number"/>
    <w:rsid w:val="008D2B60"/>
    <w:rPr>
      <w:rFonts w:cs="Times New Roman"/>
      <w:lang w:val="en-GB"/>
    </w:rPr>
  </w:style>
  <w:style w:type="paragraph" w:styleId="NormalWeb">
    <w:name w:val="Normal (Web)"/>
    <w:basedOn w:val="Normal"/>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CommentReference1" w:customStyle="1">
    <w:name w:val="Comment Reference1"/>
    <w:uiPriority w:val="99"/>
    <w:semiHidden/>
    <w:unhideWhenUsed/>
    <w:rsid w:val="00FF1DFF"/>
    <w:rPr>
      <w:sz w:val="16"/>
      <w:szCs w:val="16"/>
    </w:rPr>
  </w:style>
  <w:style w:type="paragraph" w:styleId="CommentText1" w:customStyle="1">
    <w:name w:val="Comment Text1"/>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styleId="CommentTextChar" w:customStyle="1">
    <w:name w:val="Comment Text Char"/>
    <w:link w:val="CommentText1"/>
    <w:uiPriority w:val="99"/>
    <w:rsid w:val="00FF1DFF"/>
    <w:rPr>
      <w:rFonts w:ascii="Times New Roman" w:hAnsi="Times New Roman" w:eastAsia="Times New Roman"/>
    </w:rPr>
  </w:style>
  <w:style w:type="paragraph" w:styleId="CommentSubject1" w:customStyle="1">
    <w:name w:val="Comment Subject1"/>
    <w:basedOn w:val="CommentText1"/>
    <w:next w:val="CommentText1"/>
    <w:link w:val="CommentSubjectChar"/>
    <w:uiPriority w:val="99"/>
    <w:semiHidden/>
    <w:unhideWhenUsed/>
    <w:rsid w:val="00FF1DFF"/>
    <w:rPr>
      <w:b/>
      <w:bCs/>
    </w:rPr>
  </w:style>
  <w:style w:type="character" w:styleId="CommentSubjectChar" w:customStyle="1">
    <w:name w:val="Comment Subject Char"/>
    <w:link w:val="CommentSubject1"/>
    <w:uiPriority w:val="99"/>
    <w:semiHidden/>
    <w:rsid w:val="00FF1DFF"/>
    <w:rPr>
      <w:rFonts w:ascii="Times New Roman" w:hAnsi="Times New Roman" w:eastAsia="Times New Roman"/>
      <w:b/>
      <w:bCs/>
    </w:rPr>
  </w:style>
  <w:style w:type="paragraph" w:styleId="Default" w:customStyle="1">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styleId="A3" w:customStyle="1">
    <w:name w:val="A3"/>
    <w:uiPriority w:val="99"/>
    <w:rsid w:val="00997EF9"/>
    <w:rPr>
      <w:rFonts w:cs="HelveticaNeueLT Std"/>
      <w:color w:val="000000"/>
      <w:sz w:val="10"/>
      <w:szCs w:val="10"/>
    </w:rPr>
  </w:style>
  <w:style w:type="paragraph" w:styleId="Pa6" w:customStyle="1">
    <w:name w:val="Pa6"/>
    <w:basedOn w:val="Default"/>
    <w:next w:val="Default"/>
    <w:uiPriority w:val="99"/>
    <w:rsid w:val="00143427"/>
    <w:pPr>
      <w:spacing w:line="181" w:lineRule="atLeast"/>
    </w:pPr>
    <w:rPr>
      <w:rFonts w:cs="Times New Roman"/>
      <w:color w:val="auto"/>
    </w:rPr>
  </w:style>
  <w:style w:type="character" w:styleId="A4" w:customStyle="1">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hAnsi="Times New Roman" w:eastAsia="Times New Roman"/>
      <w:lang w:eastAsia="de-DE"/>
    </w:rPr>
  </w:style>
  <w:style w:type="character" w:styleId="Strong">
    <w:name w:val="Strong"/>
    <w:basedOn w:val="DefaultParagraphFont"/>
    <w:uiPriority w:val="22"/>
    <w:qFormat/>
    <w:rsid w:val="000C7E0E"/>
    <w:rPr>
      <w:b/>
      <w:bCs/>
    </w:rPr>
  </w:style>
  <w:style w:type="paragraph" w:styleId="BoilerPlate" w:customStyle="1">
    <w:name w:val="Boiler Plate"/>
    <w:basedOn w:val="Normal"/>
    <w:qFormat/>
    <w:rsid w:val="00F57C1B"/>
    <w:pPr>
      <w:spacing w:line="336" w:lineRule="auto"/>
      <w:jc w:val="left"/>
    </w:pPr>
    <w:rPr>
      <w:sz w:val="20"/>
      <w:szCs w:val="20"/>
    </w:rPr>
  </w:style>
  <w:style w:type="paragraph" w:styleId="bodytext" w:customStyle="1">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styleId="UnresolvedMention1" w:customStyle="1">
    <w:name w:val="Unresolved Mention1"/>
    <w:basedOn w:val="DefaultParagraphFont"/>
    <w:uiPriority w:val="99"/>
    <w:semiHidden/>
    <w:unhideWhenUsed/>
    <w:rsid w:val="00216F61"/>
    <w:rPr>
      <w:color w:val="605E5C"/>
      <w:shd w:val="clear" w:color="auto" w:fill="E1DFDD"/>
    </w:rPr>
  </w:style>
  <w:style w:type="character" w:styleId="apple-converted-space" w:customStyle="1">
    <w:name w:val="apple-converted-space"/>
    <w:basedOn w:val="DefaultParagraphFont"/>
    <w:rsid w:val="00530468"/>
  </w:style>
  <w:style w:type="character" w:styleId="hgkelc" w:customStyle="1">
    <w:name w:val="hgkelc"/>
    <w:basedOn w:val="DefaultParagraphFont"/>
    <w:rsid w:val="00381E6E"/>
  </w:style>
  <w:style w:type="character" w:styleId="PlaceholderText">
    <w:name w:val="Placeholder Text"/>
    <w:basedOn w:val="DefaultParagraphFont"/>
    <w:uiPriority w:val="99"/>
    <w:semiHidden/>
    <w:rsid w:val="00C21206"/>
    <w:rPr>
      <w:color w:val="808080"/>
    </w:rPr>
  </w:style>
  <w:style w:type="paragraph" w:styleId="BodyA" w:customStyle="1">
    <w:name w:val="Body A"/>
    <w:rsid w:val="00337378"/>
    <w:pPr>
      <w:pBdr>
        <w:top w:val="nil"/>
        <w:left w:val="nil"/>
        <w:bottom w:val="nil"/>
        <w:right w:val="nil"/>
        <w:between w:val="nil"/>
        <w:bar w:val="nil"/>
      </w:pBdr>
    </w:pPr>
    <w:rPr>
      <w:rFonts w:ascii="Helvetica Neue" w:hAnsi="Helvetica Neue" w:eastAsia="Arial Unicode MS"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Mention">
    <w:name w:val="Mention"/>
    <w:basedOn w:val="DefaultParagraphFont"/>
    <w:uiPriority w:val="99"/>
    <w:unhideWhenUsed/>
    <w:rsid w:val="00A60EA8"/>
    <w:rPr>
      <w:color w:val="2B579A"/>
      <w:shd w:val="clear" w:color="auto" w:fill="E1DFDD"/>
    </w:rPr>
  </w:style>
  <w:style w:type="character" w:styleId="UnresolvedMention">
    <w:name w:val="Unresolved Mention"/>
    <w:basedOn w:val="DefaultParagraphFont"/>
    <w:uiPriority w:val="99"/>
    <w:semiHidden/>
    <w:unhideWhenUsed/>
    <w:rsid w:val="00F82C74"/>
    <w:rPr>
      <w:color w:val="605E5C"/>
      <w:shd w:val="clear" w:color="auto" w:fill="E1DFDD"/>
    </w:rPr>
  </w:style>
  <w:style w:type="character" w:styleId="CommentReference">
    <w:name w:val="annotation reference"/>
    <w:basedOn w:val="DefaultParagraphFont"/>
    <w:uiPriority w:val="99"/>
    <w:semiHidden/>
    <w:unhideWhenUsed/>
    <w:rsid w:val="00543EC5"/>
    <w:rPr>
      <w:sz w:val="16"/>
      <w:szCs w:val="16"/>
    </w:rPr>
  </w:style>
  <w:style w:type="paragraph" w:styleId="CommentText">
    <w:name w:val="annotation text"/>
    <w:basedOn w:val="Normal"/>
    <w:link w:val="CommentTextChar1"/>
    <w:uiPriority w:val="99"/>
    <w:semiHidden/>
    <w:unhideWhenUsed/>
    <w:pPr>
      <w:spacing w:line="240" w:lineRule="auto"/>
    </w:pPr>
    <w:rPr>
      <w:sz w:val="20"/>
      <w:szCs w:val="20"/>
    </w:rPr>
  </w:style>
  <w:style w:type="character" w:styleId="CommentTextChar1" w:customStyle="1">
    <w:name w:val="Comment Text Char1"/>
    <w:basedOn w:val="DefaultParagraphFont"/>
    <w:link w:val="CommentText"/>
    <w:uiPriority w:val="99"/>
    <w:semiHidden/>
    <w:rsid w:val="000426C5"/>
    <w:rPr>
      <w:rFonts w:ascii="Arial" w:hAnsi="Arial" w:eastAsia="Times New Roman" w:cs="Arial"/>
      <w:lang w:eastAsia="de-DE"/>
    </w:rPr>
  </w:style>
  <w:style w:type="character" w:styleId="KommentartextZchn" w:customStyle="1">
    <w:name w:val="Kommentartext Zchn"/>
    <w:basedOn w:val="DefaultParagraphFont"/>
    <w:uiPriority w:val="99"/>
    <w:rsid w:val="00543EC5"/>
    <w:rPr>
      <w:rFonts w:ascii="Arial" w:hAnsi="Arial" w:eastAsia="Times New Roman" w:cs="Arial"/>
      <w:lang w:eastAsia="de-DE"/>
    </w:rPr>
  </w:style>
  <w:style w:type="character" w:styleId="KopfzeileZchn" w:customStyle="1">
    <w:name w:val="Kopfzeile Zchn"/>
    <w:basedOn w:val="DefaultParagraphFont"/>
    <w:uiPriority w:val="99"/>
    <w:rsid w:val="000426C5"/>
  </w:style>
  <w:style w:type="character" w:styleId="FuzeileZchn" w:customStyle="1">
    <w:name w:val="Fußzeile Zchn"/>
    <w:basedOn w:val="DefaultParagraphFont"/>
    <w:uiPriority w:val="99"/>
    <w:rsid w:val="000426C5"/>
  </w:style>
  <w:style w:type="character" w:styleId="SprechblasentextZchn" w:customStyle="1">
    <w:name w:val="Sprechblasentext Zchn"/>
    <w:uiPriority w:val="99"/>
    <w:semiHidden/>
    <w:rsid w:val="000426C5"/>
    <w:rPr>
      <w:rFonts w:ascii="Segoe UI" w:hAnsi="Segoe UI" w:eastAsia="Times New Roman" w:cs="Segoe UI"/>
      <w:sz w:val="18"/>
      <w:szCs w:val="18"/>
    </w:rPr>
  </w:style>
  <w:style w:type="character" w:styleId="berschrift1Zchn" w:customStyle="1">
    <w:name w:val="Überschrift 1 Zchn"/>
    <w:uiPriority w:val="99"/>
    <w:rsid w:val="000426C5"/>
    <w:rPr>
      <w:rFonts w:ascii="Arial" w:hAnsi="Arial" w:eastAsia="Times New Roman" w:cs="Arial"/>
      <w:b/>
      <w:bCs/>
      <w:color w:val="FF0000"/>
      <w:sz w:val="32"/>
      <w:szCs w:val="32"/>
      <w:lang w:val="en-GB" w:eastAsia="en-US"/>
    </w:rPr>
  </w:style>
  <w:style w:type="character" w:styleId="berschrift2Zchn" w:customStyle="1">
    <w:name w:val="Überschrift 2 Zchn"/>
    <w:uiPriority w:val="99"/>
    <w:rsid w:val="000426C5"/>
    <w:rPr>
      <w:rFonts w:ascii="Arial" w:hAnsi="Arial" w:eastAsia="Times New Roman" w:cs="Arial"/>
      <w:b/>
      <w:bCs/>
      <w:sz w:val="22"/>
      <w:szCs w:val="22"/>
      <w:lang w:val="en-GB" w:eastAsia="en-US"/>
    </w:rPr>
  </w:style>
  <w:style w:type="character" w:styleId="berschrift3Zchn" w:customStyle="1">
    <w:name w:val="Überschrift 3 Zchn"/>
    <w:uiPriority w:val="99"/>
    <w:rsid w:val="000426C5"/>
    <w:rPr>
      <w:rFonts w:ascii="Arial" w:hAnsi="Arial" w:eastAsia="Times New Roman" w:cs="Arial"/>
      <w:b/>
      <w:bCs/>
      <w:sz w:val="22"/>
      <w:szCs w:val="22"/>
      <w:lang w:val="en-GB" w:eastAsia="en-US"/>
    </w:rPr>
  </w:style>
  <w:style w:type="character" w:styleId="berschrift4Zchn" w:customStyle="1">
    <w:name w:val="Überschrift 4 Zchn"/>
    <w:uiPriority w:val="99"/>
    <w:rsid w:val="000426C5"/>
    <w:rPr>
      <w:rFonts w:ascii="Arial" w:hAnsi="Arial" w:eastAsia="Times New Roman" w:cs="Arial"/>
      <w:b/>
      <w:bCs/>
      <w:i/>
      <w:iCs/>
      <w:sz w:val="18"/>
      <w:szCs w:val="18"/>
      <w:lang w:val="en-GB" w:eastAsia="en-US"/>
    </w:rPr>
  </w:style>
  <w:style w:type="character" w:styleId="berschrift5Zchn" w:customStyle="1">
    <w:name w:val="Überschrift 5 Zchn"/>
    <w:uiPriority w:val="99"/>
    <w:rsid w:val="000426C5"/>
    <w:rPr>
      <w:rFonts w:ascii="Arial" w:hAnsi="Arial" w:eastAsia="Times New Roman" w:cs="Arial"/>
      <w:b/>
      <w:bCs/>
      <w:i/>
      <w:iCs/>
      <w:color w:val="6C6C6C"/>
      <w:sz w:val="18"/>
      <w:szCs w:val="18"/>
      <w:lang w:val="en-GB" w:eastAsia="en-US"/>
    </w:rPr>
  </w:style>
  <w:style w:type="character" w:styleId="berschrift6Zchn" w:customStyle="1">
    <w:name w:val="Überschrift 6 Zchn"/>
    <w:uiPriority w:val="99"/>
    <w:rsid w:val="000426C5"/>
    <w:rPr>
      <w:rFonts w:ascii="Arial" w:hAnsi="Arial" w:eastAsia="Times New Roman" w:cs="Arial"/>
      <w:i/>
      <w:iCs/>
      <w:color w:val="6C6C6C"/>
      <w:sz w:val="18"/>
      <w:szCs w:val="18"/>
      <w:lang w:val="en-GB" w:eastAsia="en-US"/>
    </w:rPr>
  </w:style>
  <w:style w:type="character" w:styleId="berschrift7Zchn" w:customStyle="1">
    <w:name w:val="Überschrift 7 Zchn"/>
    <w:uiPriority w:val="99"/>
    <w:rsid w:val="000426C5"/>
    <w:rPr>
      <w:rFonts w:ascii="Cambria" w:hAnsi="Cambria" w:eastAsia="Times New Roman" w:cs="Cambria"/>
      <w:i/>
      <w:iCs/>
      <w:color w:val="404040"/>
      <w:sz w:val="18"/>
      <w:szCs w:val="18"/>
      <w:lang w:val="en-GB" w:eastAsia="en-US"/>
    </w:rPr>
  </w:style>
  <w:style w:type="character" w:styleId="berschrift8Zchn" w:customStyle="1">
    <w:name w:val="Überschrift 8 Zchn"/>
    <w:uiPriority w:val="99"/>
    <w:rsid w:val="000426C5"/>
    <w:rPr>
      <w:rFonts w:ascii="Cambria" w:hAnsi="Cambria" w:eastAsia="Times New Roman" w:cs="Cambria"/>
      <w:color w:val="404040"/>
      <w:lang w:val="en-GB" w:eastAsia="en-US"/>
    </w:rPr>
  </w:style>
  <w:style w:type="character" w:styleId="berschrift9Zchn" w:customStyle="1">
    <w:name w:val="Überschrift 9 Zchn"/>
    <w:uiPriority w:val="99"/>
    <w:rsid w:val="000426C5"/>
    <w:rPr>
      <w:rFonts w:ascii="Cambria" w:hAnsi="Cambria" w:eastAsia="Times New Roman" w:cs="Cambria"/>
      <w:i/>
      <w:iCs/>
      <w:color w:val="404040"/>
      <w:lang w:val="en-GB" w:eastAsia="en-US"/>
    </w:rPr>
  </w:style>
  <w:style w:type="character" w:styleId="Textkrper3Zchn" w:customStyle="1">
    <w:name w:val="Textkörper 3 Zchn"/>
    <w:basedOn w:val="DefaultParagraphFont"/>
    <w:uiPriority w:val="99"/>
    <w:rsid w:val="000426C5"/>
    <w:rPr>
      <w:rFonts w:ascii="Arial" w:hAnsi="Arial" w:eastAsia="Times New Roman" w:cs="Arial"/>
      <w:b/>
      <w:bCs/>
      <w:sz w:val="22"/>
      <w:szCs w:val="22"/>
      <w:lang w:eastAsia="de-DE"/>
    </w:rPr>
  </w:style>
  <w:style w:type="character" w:styleId="TitelZchn" w:customStyle="1">
    <w:name w:val="Titel Zchn"/>
    <w:basedOn w:val="DefaultParagraphFont"/>
    <w:uiPriority w:val="10"/>
    <w:rsid w:val="000426C5"/>
    <w:rPr>
      <w:rFonts w:ascii="Arial" w:hAnsi="Arial" w:cs="Arial" w:eastAsiaTheme="majorEastAsia"/>
      <w:b/>
      <w:bCs/>
      <w:kern w:val="28"/>
      <w:sz w:val="44"/>
      <w:szCs w:val="44"/>
      <w:lang w:eastAsia="de-DE"/>
    </w:rPr>
  </w:style>
  <w:style w:type="character" w:styleId="UntertitelZchn" w:customStyle="1">
    <w:name w:val="Untertitel Zchn"/>
    <w:basedOn w:val="DefaultParagraphFont"/>
    <w:uiPriority w:val="11"/>
    <w:rsid w:val="000426C5"/>
    <w:rPr>
      <w:rFonts w:ascii="Arial" w:hAnsi="Arial" w:cs="Arial" w:eastAsiaTheme="minorEastAsia"/>
      <w:b/>
      <w:bCs/>
      <w:color w:val="5A5A5A" w:themeColor="text1" w:themeTint="A5"/>
      <w:spacing w:val="15"/>
      <w:sz w:val="22"/>
      <w:szCs w:val="22"/>
      <w:lang w:eastAsia="de-DE"/>
    </w:rPr>
  </w:style>
  <w:style w:type="character" w:styleId="TextkrperZchn" w:customStyle="1">
    <w:name w:val="Textkörper Zchn"/>
    <w:basedOn w:val="DefaultParagraphFont"/>
    <w:uiPriority w:val="99"/>
    <w:semiHidden/>
    <w:rsid w:val="000426C5"/>
    <w:rPr>
      <w:rFonts w:ascii="Arial" w:hAnsi="Arial" w:eastAsia="Times New Roman" w:cs="Arial"/>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foodl.me/2zm74ar1" TargetMode="External" Id="R8c3bc7d77ba04b9b" /><Relationship Type="http://schemas.openxmlformats.org/officeDocument/2006/relationships/hyperlink" Target="https://www.womeninsupplychainforum.com/" TargetMode="External" Id="R70c2f01c1d2a4e7b" /><Relationship Type="http://schemas.openxmlformats.org/officeDocument/2006/relationships/hyperlink" Target="https://epg.com" TargetMode="External" Id="R6bb07adba6774478" /><Relationship Type="http://schemas.openxmlformats.org/officeDocument/2006/relationships/hyperlink" Target="https://www.FoodLogistics.com" TargetMode="External" Id="R24d9ea759c094300" /><Relationship Type="http://schemas.openxmlformats.org/officeDocument/2006/relationships/hyperlink" Target="https://www.SDCExec.com" TargetMode="External" Id="R6931c414028e4ddf"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370C1C3860E342A1E8806A29CE08BA" ma:contentTypeVersion="" ma:contentTypeDescription="Create a new document." ma:contentTypeScope="" ma:versionID="7d0090e65eec6f0089c803c041c7be1c">
  <xsd:schema xmlns:xsd="http://www.w3.org/2001/XMLSchema" xmlns:xs="http://www.w3.org/2001/XMLSchema" xmlns:p="http://schemas.microsoft.com/office/2006/metadata/properties" xmlns:ns2="4783a32a-f1c2-464e-9d86-52b6d0d47efa" xmlns:ns3="fbc8fa06-adf2-4ff1-93ca-14722ba6a113" xmlns:ns4="bf2fcf71-2ab9-4dcb-aafb-8f36f3e4edfa" targetNamespace="http://schemas.microsoft.com/office/2006/metadata/properties" ma:root="true" ma:fieldsID="70b23056d5c8cd1b716e3fd3f032023a" ns2:_="" ns3:_="" ns4:_="">
    <xsd:import namespace="4783a32a-f1c2-464e-9d86-52b6d0d47efa"/>
    <xsd:import namespace="fbc8fa06-adf2-4ff1-93ca-14722ba6a113"/>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4:TaxCatchAll" minOccurs="0"/>
                <xsd:element ref="ns3:MediaServiceGenerationTime" minOccurs="0"/>
                <xsd:element ref="ns3:MediaServiceEventHashCode" minOccurs="0"/>
                <xsd:element ref="ns3:lcf76f155ced4ddcb4097134ff3c332f" minOccurs="0"/>
                <xsd:element ref="ns3:MediaServiceObjectDetectorVersions" minOccurs="0"/>
                <xsd:element ref="ns3:MediaServiceSearchPropertie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c8fa06-adf2-4ff1-93ca-14722ba6a1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bc8fa06-adf2-4ff1-93ca-14722ba6a11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515539-4679-49F5-A265-DCE86B042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fbc8fa06-adf2-4ff1-93ca-14722ba6a113"/>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bc8fa06-adf2-4ff1-93ca-14722ba6a113"/>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Kunz, Dennis</dc:creator>
  <keywords/>
  <lastModifiedBy>Moran, Elena</lastModifiedBy>
  <revision>617</revision>
  <lastPrinted>2025-03-31T15:24:00.0000000Z</lastPrinted>
  <dcterms:created xsi:type="dcterms:W3CDTF">2026-07-28T13:53:00.0000000Z</dcterms:created>
  <dcterms:modified xsi:type="dcterms:W3CDTF">2026-08-14T13:22:25.7865677Z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0x0101008E370C1C3860E342A1E8806A29CE08BA</vt:lpwstr>
  </property>
</Properties>
</file>